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B7B" w:rsidRPr="00105440" w:rsidRDefault="005F565F" w:rsidP="00EB1CB1">
      <w:pPr>
        <w:jc w:val="center"/>
        <w:rPr>
          <w:b/>
          <w:szCs w:val="28"/>
        </w:rPr>
      </w:pPr>
      <w:r w:rsidRPr="00105440">
        <w:rPr>
          <w:b/>
          <w:szCs w:val="28"/>
        </w:rPr>
        <w:t>Клинические рекомендации по применению</w:t>
      </w:r>
      <w:r w:rsidR="0064040F" w:rsidRPr="00105440">
        <w:rPr>
          <w:b/>
          <w:szCs w:val="28"/>
        </w:rPr>
        <w:t xml:space="preserve"> ПЭТ/КТ с </w:t>
      </w:r>
      <w:r w:rsidR="0064040F" w:rsidRPr="00105440">
        <w:rPr>
          <w:b/>
          <w:szCs w:val="28"/>
          <w:vertAlign w:val="superscript"/>
        </w:rPr>
        <w:t>18</w:t>
      </w:r>
      <w:r w:rsidR="0064040F" w:rsidRPr="00105440">
        <w:rPr>
          <w:b/>
          <w:szCs w:val="28"/>
          <w:lang w:val="en-US"/>
        </w:rPr>
        <w:t>F</w:t>
      </w:r>
      <w:r w:rsidR="0064040F" w:rsidRPr="00105440">
        <w:rPr>
          <w:b/>
          <w:szCs w:val="28"/>
        </w:rPr>
        <w:t>-</w:t>
      </w:r>
      <w:r w:rsidR="00523F6B" w:rsidRPr="00105440">
        <w:rPr>
          <w:b/>
          <w:szCs w:val="28"/>
        </w:rPr>
        <w:t xml:space="preserve">ДОФА </w:t>
      </w:r>
      <w:r w:rsidR="0064040F" w:rsidRPr="00105440">
        <w:rPr>
          <w:b/>
          <w:szCs w:val="28"/>
        </w:rPr>
        <w:t xml:space="preserve">при врожденном </w:t>
      </w:r>
      <w:proofErr w:type="spellStart"/>
      <w:r w:rsidR="0064040F" w:rsidRPr="00105440">
        <w:rPr>
          <w:b/>
          <w:szCs w:val="28"/>
        </w:rPr>
        <w:t>гиперинсулинизме</w:t>
      </w:r>
      <w:proofErr w:type="spellEnd"/>
    </w:p>
    <w:p w:rsidR="00F77017" w:rsidRPr="00105440" w:rsidRDefault="00F77017" w:rsidP="00EB1CB1">
      <w:pPr>
        <w:rPr>
          <w:b/>
          <w:szCs w:val="28"/>
        </w:rPr>
      </w:pPr>
    </w:p>
    <w:p w:rsidR="00C553CF" w:rsidRPr="00105440" w:rsidRDefault="00A52D9F" w:rsidP="00EB1CB1">
      <w:pPr>
        <w:rPr>
          <w:b/>
          <w:szCs w:val="28"/>
          <w:vertAlign w:val="superscript"/>
        </w:rPr>
      </w:pPr>
      <w:r>
        <w:rPr>
          <w:b/>
          <w:szCs w:val="28"/>
        </w:rPr>
        <w:t xml:space="preserve">М.А. </w:t>
      </w:r>
      <w:r w:rsidR="00C553CF" w:rsidRPr="00105440">
        <w:rPr>
          <w:b/>
          <w:szCs w:val="28"/>
        </w:rPr>
        <w:t>Меликян</w:t>
      </w:r>
      <w:proofErr w:type="gramStart"/>
      <w:r w:rsidR="00751DA8" w:rsidRPr="00105440">
        <w:rPr>
          <w:b/>
          <w:szCs w:val="28"/>
          <w:vertAlign w:val="superscript"/>
        </w:rPr>
        <w:t>1</w:t>
      </w:r>
      <w:proofErr w:type="gramEnd"/>
      <w:r w:rsidR="00C553CF" w:rsidRPr="00105440">
        <w:rPr>
          <w:b/>
          <w:szCs w:val="28"/>
        </w:rPr>
        <w:t xml:space="preserve">, </w:t>
      </w:r>
      <w:r>
        <w:rPr>
          <w:b/>
          <w:szCs w:val="28"/>
        </w:rPr>
        <w:t xml:space="preserve">Д.В. </w:t>
      </w:r>
      <w:r w:rsidR="00C553CF" w:rsidRPr="00105440">
        <w:rPr>
          <w:b/>
          <w:szCs w:val="28"/>
        </w:rPr>
        <w:t>Рыжкова</w:t>
      </w:r>
      <w:r w:rsidR="00751DA8" w:rsidRPr="00105440">
        <w:rPr>
          <w:b/>
          <w:szCs w:val="28"/>
          <w:vertAlign w:val="superscript"/>
        </w:rPr>
        <w:t>2</w:t>
      </w:r>
      <w:r w:rsidR="00DF0866" w:rsidRPr="00105440">
        <w:rPr>
          <w:b/>
          <w:szCs w:val="28"/>
        </w:rPr>
        <w:t>,</w:t>
      </w:r>
      <w:r w:rsidR="00C553CF" w:rsidRPr="00105440">
        <w:rPr>
          <w:b/>
          <w:szCs w:val="28"/>
        </w:rPr>
        <w:t xml:space="preserve"> </w:t>
      </w:r>
      <w:r>
        <w:rPr>
          <w:b/>
          <w:szCs w:val="28"/>
        </w:rPr>
        <w:t xml:space="preserve">И.Л. </w:t>
      </w:r>
      <w:r w:rsidR="00DF0866" w:rsidRPr="00105440">
        <w:rPr>
          <w:b/>
          <w:szCs w:val="28"/>
        </w:rPr>
        <w:t>Никитина</w:t>
      </w:r>
      <w:r w:rsidR="00751DA8" w:rsidRPr="00105440">
        <w:rPr>
          <w:b/>
          <w:szCs w:val="28"/>
          <w:vertAlign w:val="superscript"/>
        </w:rPr>
        <w:t>2</w:t>
      </w:r>
    </w:p>
    <w:p w:rsidR="00C553CF" w:rsidRPr="00105440" w:rsidRDefault="00751DA8" w:rsidP="00EB1CB1">
      <w:pPr>
        <w:rPr>
          <w:szCs w:val="28"/>
        </w:rPr>
      </w:pPr>
      <w:r w:rsidRPr="005E75FE">
        <w:rPr>
          <w:szCs w:val="28"/>
          <w:vertAlign w:val="superscript"/>
        </w:rPr>
        <w:t>1</w:t>
      </w:r>
      <w:r w:rsidRPr="00105440">
        <w:rPr>
          <w:szCs w:val="28"/>
        </w:rPr>
        <w:t xml:space="preserve"> Федеральное государственное бюджетное учреждение «Эндокринологический </w:t>
      </w:r>
      <w:proofErr w:type="gramStart"/>
      <w:r w:rsidRPr="00105440">
        <w:rPr>
          <w:szCs w:val="28"/>
        </w:rPr>
        <w:t>научный</w:t>
      </w:r>
      <w:proofErr w:type="gramEnd"/>
      <w:r w:rsidRPr="00105440">
        <w:rPr>
          <w:szCs w:val="28"/>
        </w:rPr>
        <w:t xml:space="preserve"> центр»</w:t>
      </w:r>
      <w:r w:rsidR="002F2C15" w:rsidRPr="00105440">
        <w:rPr>
          <w:szCs w:val="28"/>
        </w:rPr>
        <w:t xml:space="preserve"> </w:t>
      </w:r>
      <w:r w:rsidRPr="00105440">
        <w:rPr>
          <w:szCs w:val="28"/>
        </w:rPr>
        <w:t xml:space="preserve">Министерства </w:t>
      </w:r>
      <w:r w:rsidR="002F2C15" w:rsidRPr="00105440">
        <w:rPr>
          <w:szCs w:val="28"/>
        </w:rPr>
        <w:t>з</w:t>
      </w:r>
      <w:r w:rsidRPr="00105440">
        <w:rPr>
          <w:szCs w:val="28"/>
        </w:rPr>
        <w:t>дравоохранения Российской Федерации, Москва, Россия</w:t>
      </w:r>
    </w:p>
    <w:p w:rsidR="00751DA8" w:rsidRDefault="002F2C15" w:rsidP="00EB1CB1">
      <w:pPr>
        <w:rPr>
          <w:szCs w:val="28"/>
          <w:shd w:val="clear" w:color="auto" w:fill="FFFFFF"/>
        </w:rPr>
      </w:pPr>
      <w:r w:rsidRPr="005E75FE">
        <w:rPr>
          <w:szCs w:val="28"/>
          <w:vertAlign w:val="superscript"/>
        </w:rPr>
        <w:t>2</w:t>
      </w:r>
      <w:r w:rsidR="00751DA8" w:rsidRPr="00105440">
        <w:rPr>
          <w:b/>
          <w:szCs w:val="28"/>
        </w:rPr>
        <w:t xml:space="preserve"> </w:t>
      </w:r>
      <w:r w:rsidRPr="00105440">
        <w:rPr>
          <w:szCs w:val="28"/>
          <w:shd w:val="clear" w:color="auto" w:fill="FFFFFF"/>
        </w:rPr>
        <w:t>Федеральное государственное бюджетное учреждение «Северо-Западный федеральный медицинский исследовательский центр имени В.А.</w:t>
      </w:r>
      <w:r w:rsidR="00A52D9F">
        <w:rPr>
          <w:szCs w:val="28"/>
          <w:shd w:val="clear" w:color="auto" w:fill="FFFFFF"/>
        </w:rPr>
        <w:t> </w:t>
      </w:r>
      <w:proofErr w:type="spellStart"/>
      <w:r w:rsidRPr="00105440">
        <w:rPr>
          <w:szCs w:val="28"/>
          <w:shd w:val="clear" w:color="auto" w:fill="FFFFFF"/>
        </w:rPr>
        <w:t>Алмазова</w:t>
      </w:r>
      <w:proofErr w:type="spellEnd"/>
      <w:r w:rsidRPr="00105440">
        <w:rPr>
          <w:szCs w:val="28"/>
          <w:shd w:val="clear" w:color="auto" w:fill="FFFFFF"/>
        </w:rPr>
        <w:t>» Министерства здравоохранения Российской Федерации</w:t>
      </w:r>
      <w:r w:rsidR="00990C0C" w:rsidRPr="00105440">
        <w:rPr>
          <w:szCs w:val="28"/>
          <w:shd w:val="clear" w:color="auto" w:fill="FFFFFF"/>
        </w:rPr>
        <w:t>, Санкт-Петербург, Россия</w:t>
      </w:r>
    </w:p>
    <w:p w:rsidR="008512E7" w:rsidRDefault="008512E7" w:rsidP="00EB1CB1">
      <w:pPr>
        <w:rPr>
          <w:szCs w:val="28"/>
          <w:shd w:val="clear" w:color="auto" w:fill="FFFFFF"/>
        </w:rPr>
      </w:pPr>
    </w:p>
    <w:p w:rsidR="008512E7" w:rsidRPr="008512E7" w:rsidRDefault="008512E7" w:rsidP="00EB1CB1">
      <w:pPr>
        <w:rPr>
          <w:b/>
          <w:szCs w:val="28"/>
          <w:shd w:val="clear" w:color="auto" w:fill="FFFFFF"/>
        </w:rPr>
      </w:pPr>
      <w:r w:rsidRPr="008512E7">
        <w:rPr>
          <w:b/>
          <w:szCs w:val="28"/>
          <w:shd w:val="clear" w:color="auto" w:fill="FFFFFF"/>
        </w:rPr>
        <w:t>При поддержке благотворительной программы «Альфа-Эндо».</w:t>
      </w:r>
    </w:p>
    <w:p w:rsidR="00105440" w:rsidRPr="00105440" w:rsidRDefault="00105440" w:rsidP="00EB1CB1">
      <w:pPr>
        <w:rPr>
          <w:szCs w:val="28"/>
          <w:shd w:val="clear" w:color="auto" w:fill="FFFFFF"/>
        </w:rPr>
      </w:pPr>
    </w:p>
    <w:p w:rsidR="009B26D1" w:rsidRPr="00105440" w:rsidRDefault="009B26D1" w:rsidP="00EB1CB1">
      <w:pPr>
        <w:rPr>
          <w:b/>
          <w:szCs w:val="28"/>
        </w:rPr>
      </w:pPr>
      <w:r w:rsidRPr="00105440">
        <w:rPr>
          <w:b/>
          <w:szCs w:val="28"/>
        </w:rPr>
        <w:t>Введение</w:t>
      </w:r>
    </w:p>
    <w:p w:rsidR="00A146DD" w:rsidRPr="00105440" w:rsidRDefault="009B26D1" w:rsidP="00EB1CB1">
      <w:pPr>
        <w:rPr>
          <w:szCs w:val="28"/>
        </w:rPr>
      </w:pPr>
      <w:r w:rsidRPr="00105440">
        <w:rPr>
          <w:szCs w:val="28"/>
        </w:rPr>
        <w:t xml:space="preserve">Врожденный </w:t>
      </w:r>
      <w:proofErr w:type="spellStart"/>
      <w:r w:rsidRPr="00105440">
        <w:rPr>
          <w:szCs w:val="28"/>
        </w:rPr>
        <w:t>гиперинсулинизм</w:t>
      </w:r>
      <w:proofErr w:type="spellEnd"/>
      <w:r w:rsidRPr="00105440">
        <w:rPr>
          <w:szCs w:val="28"/>
        </w:rPr>
        <w:t xml:space="preserve"> (ВГИ)</w:t>
      </w:r>
      <w:r w:rsidR="00A52D9F">
        <w:rPr>
          <w:szCs w:val="28"/>
        </w:rPr>
        <w:t xml:space="preserve"> –</w:t>
      </w:r>
      <w:r w:rsidRPr="00105440">
        <w:rPr>
          <w:szCs w:val="28"/>
        </w:rPr>
        <w:t xml:space="preserve"> </w:t>
      </w:r>
      <w:r w:rsidR="005F565F" w:rsidRPr="00105440">
        <w:rPr>
          <w:szCs w:val="28"/>
        </w:rPr>
        <w:t xml:space="preserve">это наследственное заболевание, которое </w:t>
      </w:r>
      <w:r w:rsidRPr="00105440">
        <w:rPr>
          <w:szCs w:val="28"/>
        </w:rPr>
        <w:t xml:space="preserve">характеризуется избыточной продукцией инсулина </w:t>
      </w:r>
      <w:proofErr w:type="gramStart"/>
      <w:r w:rsidR="00F35837" w:rsidRPr="00105440">
        <w:rPr>
          <w:szCs w:val="28"/>
        </w:rPr>
        <w:t>β</w:t>
      </w:r>
      <w:r w:rsidRPr="00105440">
        <w:rPr>
          <w:szCs w:val="28"/>
        </w:rPr>
        <w:t>-</w:t>
      </w:r>
      <w:proofErr w:type="gramEnd"/>
      <w:r w:rsidRPr="00105440">
        <w:rPr>
          <w:szCs w:val="28"/>
        </w:rPr>
        <w:t>клетками поджелудочной железы, что приводит к возникновению гипогликемии. Частота встречаемости заболевания</w:t>
      </w:r>
      <w:r w:rsidR="00A52D9F">
        <w:rPr>
          <w:szCs w:val="28"/>
        </w:rPr>
        <w:t>,</w:t>
      </w:r>
      <w:r w:rsidRPr="00105440">
        <w:rPr>
          <w:szCs w:val="28"/>
        </w:rPr>
        <w:t xml:space="preserve"> по данным литературы</w:t>
      </w:r>
      <w:r w:rsidR="00A52D9F">
        <w:rPr>
          <w:szCs w:val="28"/>
        </w:rPr>
        <w:t>,</w:t>
      </w:r>
      <w:r w:rsidRPr="00105440">
        <w:rPr>
          <w:szCs w:val="28"/>
        </w:rPr>
        <w:t xml:space="preserve"> варьирует от 1:3</w:t>
      </w:r>
      <w:r w:rsidR="00125B0A" w:rsidRPr="00105440">
        <w:rPr>
          <w:szCs w:val="28"/>
        </w:rPr>
        <w:t>0</w:t>
      </w:r>
      <w:r w:rsidR="00A52D9F">
        <w:rPr>
          <w:szCs w:val="28"/>
        </w:rPr>
        <w:t> </w:t>
      </w:r>
      <w:r w:rsidRPr="00105440">
        <w:rPr>
          <w:szCs w:val="28"/>
        </w:rPr>
        <w:t>000 до 1:50</w:t>
      </w:r>
      <w:r w:rsidR="00A52D9F">
        <w:rPr>
          <w:szCs w:val="28"/>
        </w:rPr>
        <w:t> </w:t>
      </w:r>
      <w:r w:rsidRPr="00105440">
        <w:rPr>
          <w:szCs w:val="28"/>
        </w:rPr>
        <w:t>000 новорожденных</w:t>
      </w:r>
      <w:r w:rsidR="004479AF" w:rsidRPr="00105440">
        <w:rPr>
          <w:szCs w:val="28"/>
        </w:rPr>
        <w:t xml:space="preserve"> </w:t>
      </w:r>
      <w:r w:rsidR="009D7327" w:rsidRPr="00105440">
        <w:rPr>
          <w:szCs w:val="28"/>
        </w:rPr>
        <w:fldChar w:fldCharType="begin"/>
      </w:r>
      <w:r w:rsidR="009D7327" w:rsidRPr="00105440">
        <w:rPr>
          <w:szCs w:val="28"/>
        </w:rPr>
        <w:instrText xml:space="preserve"> REF  _Ref480233218 \h \r  \* MERGEFORMAT </w:instrText>
      </w:r>
      <w:r w:rsidR="009D7327" w:rsidRPr="00105440">
        <w:rPr>
          <w:szCs w:val="28"/>
        </w:rPr>
      </w:r>
      <w:r w:rsidR="009D7327" w:rsidRPr="00105440">
        <w:rPr>
          <w:szCs w:val="28"/>
        </w:rPr>
        <w:fldChar w:fldCharType="separate"/>
      </w:r>
      <w:r w:rsidR="003E14A4" w:rsidRPr="00105440">
        <w:rPr>
          <w:szCs w:val="28"/>
        </w:rPr>
        <w:t>[1</w:t>
      </w:r>
      <w:r w:rsidR="009D7327" w:rsidRPr="00105440">
        <w:rPr>
          <w:szCs w:val="28"/>
        </w:rPr>
        <w:fldChar w:fldCharType="end"/>
      </w:r>
      <w:r w:rsidR="009D7327" w:rsidRPr="00105440">
        <w:rPr>
          <w:szCs w:val="28"/>
        </w:rPr>
        <w:fldChar w:fldCharType="begin"/>
      </w:r>
      <w:r w:rsidR="009D7327" w:rsidRPr="00105440">
        <w:rPr>
          <w:szCs w:val="28"/>
        </w:rPr>
        <w:instrText xml:space="preserve"> REF _Ref480233224 \r \h  \* MERGEFORMAT </w:instrText>
      </w:r>
      <w:r w:rsidR="009D7327" w:rsidRPr="00105440">
        <w:rPr>
          <w:szCs w:val="28"/>
        </w:rPr>
      </w:r>
      <w:r w:rsidR="009D7327" w:rsidRPr="00105440">
        <w:rPr>
          <w:szCs w:val="28"/>
        </w:rPr>
        <w:fldChar w:fldCharType="separate"/>
      </w:r>
      <w:r w:rsidR="00C664FA" w:rsidRPr="00105440">
        <w:rPr>
          <w:szCs w:val="28"/>
        </w:rPr>
        <w:t>,</w:t>
      </w:r>
      <w:r w:rsidR="00A52D9F">
        <w:rPr>
          <w:szCs w:val="28"/>
        </w:rPr>
        <w:t> </w:t>
      </w:r>
      <w:r w:rsidR="003E14A4" w:rsidRPr="00105440">
        <w:rPr>
          <w:szCs w:val="28"/>
        </w:rPr>
        <w:t>2]</w:t>
      </w:r>
      <w:r w:rsidR="009D7327" w:rsidRPr="00105440">
        <w:rPr>
          <w:szCs w:val="28"/>
        </w:rPr>
        <w:fldChar w:fldCharType="end"/>
      </w:r>
      <w:r w:rsidRPr="00105440">
        <w:rPr>
          <w:szCs w:val="28"/>
        </w:rPr>
        <w:t xml:space="preserve">. </w:t>
      </w:r>
      <w:r w:rsidR="00A95F52" w:rsidRPr="00105440">
        <w:rPr>
          <w:szCs w:val="28"/>
        </w:rPr>
        <w:t>К возникновению избыточной продукции инсулина приводят н</w:t>
      </w:r>
      <w:r w:rsidR="00A146DD" w:rsidRPr="00105440">
        <w:rPr>
          <w:szCs w:val="28"/>
        </w:rPr>
        <w:t>арушен</w:t>
      </w:r>
      <w:r w:rsidR="00A95F52" w:rsidRPr="00105440">
        <w:rPr>
          <w:szCs w:val="28"/>
        </w:rPr>
        <w:t>ия функции АТФ-зависимых К</w:t>
      </w:r>
      <w:proofErr w:type="gramStart"/>
      <w:r w:rsidR="00125B0A" w:rsidRPr="00105440">
        <w:rPr>
          <w:szCs w:val="28"/>
          <w:vertAlign w:val="superscript"/>
        </w:rPr>
        <w:t>+</w:t>
      </w:r>
      <w:r w:rsidR="00A95F52" w:rsidRPr="00105440">
        <w:rPr>
          <w:szCs w:val="28"/>
        </w:rPr>
        <w:t>-</w:t>
      </w:r>
      <w:proofErr w:type="gramEnd"/>
      <w:r w:rsidR="00A95F52" w:rsidRPr="00105440">
        <w:rPr>
          <w:szCs w:val="28"/>
        </w:rPr>
        <w:t>кана</w:t>
      </w:r>
      <w:r w:rsidR="00A146DD" w:rsidRPr="00105440">
        <w:rPr>
          <w:szCs w:val="28"/>
        </w:rPr>
        <w:t>лов, а также дефекты регуляции внутриклеточного метаболизма глюкозы</w:t>
      </w:r>
      <w:r w:rsidR="00A95F52" w:rsidRPr="00105440">
        <w:rPr>
          <w:szCs w:val="28"/>
        </w:rPr>
        <w:t>.</w:t>
      </w:r>
      <w:r w:rsidR="004C7F84" w:rsidRPr="00105440">
        <w:rPr>
          <w:szCs w:val="28"/>
        </w:rPr>
        <w:t xml:space="preserve"> </w:t>
      </w:r>
      <w:r w:rsidR="00A146DD" w:rsidRPr="00105440">
        <w:rPr>
          <w:szCs w:val="28"/>
        </w:rPr>
        <w:t xml:space="preserve">Наиболее частой </w:t>
      </w:r>
      <w:r w:rsidR="00A95F52" w:rsidRPr="00105440">
        <w:rPr>
          <w:szCs w:val="28"/>
        </w:rPr>
        <w:t xml:space="preserve">генетической </w:t>
      </w:r>
      <w:r w:rsidR="00A146DD" w:rsidRPr="00105440">
        <w:rPr>
          <w:szCs w:val="28"/>
        </w:rPr>
        <w:t xml:space="preserve">причиной ВГИ являются инактивирующие мутации генов </w:t>
      </w:r>
      <w:r w:rsidR="00A146DD" w:rsidRPr="00105440">
        <w:rPr>
          <w:i/>
          <w:szCs w:val="28"/>
        </w:rPr>
        <w:t>KCNJ11</w:t>
      </w:r>
      <w:r w:rsidR="00A146DD" w:rsidRPr="00105440">
        <w:rPr>
          <w:szCs w:val="28"/>
        </w:rPr>
        <w:t xml:space="preserve"> и </w:t>
      </w:r>
      <w:r w:rsidR="00A146DD" w:rsidRPr="00105440">
        <w:rPr>
          <w:i/>
          <w:szCs w:val="28"/>
        </w:rPr>
        <w:t>ABCC8</w:t>
      </w:r>
      <w:r w:rsidR="00A95F52" w:rsidRPr="00105440">
        <w:rPr>
          <w:szCs w:val="28"/>
        </w:rPr>
        <w:t xml:space="preserve">. </w:t>
      </w:r>
      <w:r w:rsidR="00137ECC" w:rsidRPr="00105440">
        <w:rPr>
          <w:szCs w:val="28"/>
        </w:rPr>
        <w:t>В большинстве случаев</w:t>
      </w:r>
      <w:r w:rsidR="00A95F52" w:rsidRPr="00105440">
        <w:rPr>
          <w:szCs w:val="28"/>
        </w:rPr>
        <w:t xml:space="preserve"> клиника ВГИ возникает в первые месяцы жизни, </w:t>
      </w:r>
      <w:r w:rsidR="00137ECC" w:rsidRPr="00105440">
        <w:rPr>
          <w:szCs w:val="28"/>
        </w:rPr>
        <w:t xml:space="preserve">заболевание </w:t>
      </w:r>
      <w:r w:rsidR="00A95F52" w:rsidRPr="00105440">
        <w:rPr>
          <w:szCs w:val="28"/>
        </w:rPr>
        <w:t xml:space="preserve">обычно характеризуется наличием тяжелого гипогликемического синдрома с потерей сознания, судорогами, комой. Некоторые формы ВГИ возникают после </w:t>
      </w:r>
      <w:r w:rsidR="00D76D6A" w:rsidRPr="00105440">
        <w:rPr>
          <w:szCs w:val="28"/>
        </w:rPr>
        <w:t>первого</w:t>
      </w:r>
      <w:r w:rsidR="00A95F52" w:rsidRPr="00105440">
        <w:rPr>
          <w:szCs w:val="28"/>
        </w:rPr>
        <w:t xml:space="preserve"> года</w:t>
      </w:r>
      <w:r w:rsidR="00D76D6A" w:rsidRPr="00105440">
        <w:rPr>
          <w:szCs w:val="28"/>
        </w:rPr>
        <w:t xml:space="preserve"> жизни</w:t>
      </w:r>
      <w:r w:rsidR="00A95F52" w:rsidRPr="00105440">
        <w:rPr>
          <w:szCs w:val="28"/>
        </w:rPr>
        <w:t xml:space="preserve"> и имеют более мягкое течение</w:t>
      </w:r>
      <w:r w:rsidR="00E83CD0" w:rsidRPr="00105440">
        <w:rPr>
          <w:szCs w:val="28"/>
        </w:rPr>
        <w:t xml:space="preserve"> </w:t>
      </w:r>
      <w:r w:rsidR="009D7327" w:rsidRPr="00105440">
        <w:rPr>
          <w:szCs w:val="28"/>
        </w:rPr>
        <w:fldChar w:fldCharType="begin"/>
      </w:r>
      <w:r w:rsidR="009D7327" w:rsidRPr="00105440">
        <w:rPr>
          <w:szCs w:val="28"/>
        </w:rPr>
        <w:instrText xml:space="preserve"> REF _Ref480233696 \r \h  \* MERGEFORMAT </w:instrText>
      </w:r>
      <w:r w:rsidR="009D7327" w:rsidRPr="00105440">
        <w:rPr>
          <w:szCs w:val="28"/>
        </w:rPr>
      </w:r>
      <w:r w:rsidR="009D7327" w:rsidRPr="00105440">
        <w:rPr>
          <w:szCs w:val="28"/>
        </w:rPr>
        <w:fldChar w:fldCharType="separate"/>
      </w:r>
      <w:r w:rsidR="00722F7F" w:rsidRPr="00105440">
        <w:rPr>
          <w:szCs w:val="28"/>
        </w:rPr>
        <w:t>[3]</w:t>
      </w:r>
      <w:r w:rsidR="009D7327" w:rsidRPr="00105440">
        <w:rPr>
          <w:szCs w:val="28"/>
        </w:rPr>
        <w:fldChar w:fldCharType="end"/>
      </w:r>
      <w:r w:rsidR="00A95F52" w:rsidRPr="00105440">
        <w:rPr>
          <w:szCs w:val="28"/>
        </w:rPr>
        <w:t>.</w:t>
      </w:r>
      <w:r w:rsidR="00A3180B" w:rsidRPr="00105440">
        <w:rPr>
          <w:szCs w:val="28"/>
        </w:rPr>
        <w:t xml:space="preserve"> </w:t>
      </w:r>
    </w:p>
    <w:p w:rsidR="00523F6B" w:rsidRPr="00105440" w:rsidRDefault="003E25CE" w:rsidP="00EB1CB1">
      <w:pPr>
        <w:rPr>
          <w:szCs w:val="28"/>
        </w:rPr>
      </w:pPr>
      <w:proofErr w:type="spellStart"/>
      <w:r w:rsidRPr="00105440">
        <w:rPr>
          <w:szCs w:val="28"/>
        </w:rPr>
        <w:t>Гистологически</w:t>
      </w:r>
      <w:proofErr w:type="spellEnd"/>
      <w:r w:rsidRPr="00105440">
        <w:rPr>
          <w:szCs w:val="28"/>
        </w:rPr>
        <w:t xml:space="preserve"> врожденный </w:t>
      </w:r>
      <w:proofErr w:type="spellStart"/>
      <w:r w:rsidRPr="00105440">
        <w:rPr>
          <w:szCs w:val="28"/>
        </w:rPr>
        <w:t>гиперинсулинизм</w:t>
      </w:r>
      <w:proofErr w:type="spellEnd"/>
      <w:r w:rsidRPr="00105440">
        <w:rPr>
          <w:szCs w:val="28"/>
        </w:rPr>
        <w:t xml:space="preserve"> </w:t>
      </w:r>
      <w:r w:rsidR="00557B36" w:rsidRPr="00105440">
        <w:rPr>
          <w:szCs w:val="28"/>
        </w:rPr>
        <w:t>подразделяют</w:t>
      </w:r>
      <w:r w:rsidRPr="00105440">
        <w:rPr>
          <w:szCs w:val="28"/>
        </w:rPr>
        <w:t xml:space="preserve"> на диффузную</w:t>
      </w:r>
      <w:r w:rsidR="00125B0A" w:rsidRPr="00105440">
        <w:rPr>
          <w:szCs w:val="28"/>
        </w:rPr>
        <w:t xml:space="preserve">, </w:t>
      </w:r>
      <w:r w:rsidRPr="00105440">
        <w:rPr>
          <w:szCs w:val="28"/>
        </w:rPr>
        <w:t xml:space="preserve">фокальную </w:t>
      </w:r>
      <w:r w:rsidR="00125B0A" w:rsidRPr="00105440">
        <w:rPr>
          <w:szCs w:val="28"/>
        </w:rPr>
        <w:t xml:space="preserve">и атипичную </w:t>
      </w:r>
      <w:r w:rsidRPr="00105440">
        <w:rPr>
          <w:szCs w:val="28"/>
        </w:rPr>
        <w:t>формы</w:t>
      </w:r>
      <w:r w:rsidR="003817C7" w:rsidRPr="00105440">
        <w:rPr>
          <w:szCs w:val="28"/>
        </w:rPr>
        <w:t xml:space="preserve"> </w:t>
      </w:r>
      <w:r w:rsidR="009D7327" w:rsidRPr="00105440">
        <w:rPr>
          <w:szCs w:val="28"/>
        </w:rPr>
        <w:fldChar w:fldCharType="begin"/>
      </w:r>
      <w:r w:rsidR="009D7327" w:rsidRPr="00105440">
        <w:rPr>
          <w:szCs w:val="28"/>
        </w:rPr>
        <w:instrText xml:space="preserve"> REF _Ref480233723 \r \h  \* MERGEFORMAT </w:instrText>
      </w:r>
      <w:r w:rsidR="009D7327" w:rsidRPr="00105440">
        <w:rPr>
          <w:szCs w:val="28"/>
        </w:rPr>
      </w:r>
      <w:r w:rsidR="009D7327" w:rsidRPr="00105440">
        <w:rPr>
          <w:szCs w:val="28"/>
        </w:rPr>
        <w:fldChar w:fldCharType="separate"/>
      </w:r>
      <w:r w:rsidR="00BF3670" w:rsidRPr="00105440">
        <w:rPr>
          <w:szCs w:val="28"/>
        </w:rPr>
        <w:t>[4</w:t>
      </w:r>
      <w:r w:rsidR="009D7327" w:rsidRPr="00105440">
        <w:rPr>
          <w:szCs w:val="28"/>
        </w:rPr>
        <w:fldChar w:fldCharType="end"/>
      </w:r>
      <w:r w:rsidR="00C664FA" w:rsidRPr="00105440">
        <w:rPr>
          <w:szCs w:val="28"/>
        </w:rPr>
        <w:t>,</w:t>
      </w:r>
      <w:r w:rsidR="00A52D9F">
        <w:rPr>
          <w:szCs w:val="28"/>
        </w:rPr>
        <w:t> </w:t>
      </w:r>
      <w:r w:rsidR="009D7327" w:rsidRPr="00105440">
        <w:rPr>
          <w:szCs w:val="28"/>
        </w:rPr>
        <w:fldChar w:fldCharType="begin"/>
      </w:r>
      <w:r w:rsidR="009D7327" w:rsidRPr="00105440">
        <w:rPr>
          <w:szCs w:val="28"/>
        </w:rPr>
        <w:instrText xml:space="preserve"> REF _Ref480233726 \r \h  \* MERGEFORMAT </w:instrText>
      </w:r>
      <w:r w:rsidR="009D7327" w:rsidRPr="00105440">
        <w:rPr>
          <w:szCs w:val="28"/>
        </w:rPr>
      </w:r>
      <w:r w:rsidR="009D7327" w:rsidRPr="00105440">
        <w:rPr>
          <w:szCs w:val="28"/>
        </w:rPr>
        <w:fldChar w:fldCharType="separate"/>
      </w:r>
      <w:r w:rsidR="00BF3670" w:rsidRPr="00105440">
        <w:rPr>
          <w:szCs w:val="28"/>
        </w:rPr>
        <w:t>5]</w:t>
      </w:r>
      <w:r w:rsidR="009D7327" w:rsidRPr="00105440">
        <w:rPr>
          <w:szCs w:val="28"/>
        </w:rPr>
        <w:fldChar w:fldCharType="end"/>
      </w:r>
      <w:r w:rsidRPr="00105440">
        <w:rPr>
          <w:szCs w:val="28"/>
        </w:rPr>
        <w:t xml:space="preserve">. При диффузной форме избыточная продукция инсулина происходит во всех </w:t>
      </w:r>
      <w:proofErr w:type="gramStart"/>
      <w:r w:rsidR="00DA542A" w:rsidRPr="00105440">
        <w:rPr>
          <w:szCs w:val="28"/>
        </w:rPr>
        <w:t>β</w:t>
      </w:r>
      <w:r w:rsidRPr="00105440">
        <w:rPr>
          <w:szCs w:val="28"/>
        </w:rPr>
        <w:t>-</w:t>
      </w:r>
      <w:proofErr w:type="gramEnd"/>
      <w:r w:rsidRPr="00105440">
        <w:rPr>
          <w:szCs w:val="28"/>
        </w:rPr>
        <w:t>клетках</w:t>
      </w:r>
      <w:r w:rsidR="0088299D" w:rsidRPr="00105440">
        <w:rPr>
          <w:szCs w:val="28"/>
        </w:rPr>
        <w:t xml:space="preserve"> (60</w:t>
      </w:r>
      <w:r w:rsidR="00A52D9F">
        <w:rPr>
          <w:szCs w:val="28"/>
        </w:rPr>
        <w:t>–</w:t>
      </w:r>
      <w:r w:rsidR="0088299D" w:rsidRPr="00105440">
        <w:rPr>
          <w:szCs w:val="28"/>
        </w:rPr>
        <w:t>70% пациентов)</w:t>
      </w:r>
      <w:r w:rsidR="00695B1C" w:rsidRPr="00105440">
        <w:rPr>
          <w:szCs w:val="28"/>
        </w:rPr>
        <w:t xml:space="preserve">. </w:t>
      </w:r>
      <w:proofErr w:type="gramStart"/>
      <w:r w:rsidR="00A3180B" w:rsidRPr="00105440">
        <w:rPr>
          <w:szCs w:val="28"/>
        </w:rPr>
        <w:t>При фокальной форме ВГИ (30</w:t>
      </w:r>
      <w:r w:rsidR="00A52D9F">
        <w:rPr>
          <w:szCs w:val="28"/>
        </w:rPr>
        <w:t>–</w:t>
      </w:r>
      <w:r w:rsidR="00A3180B" w:rsidRPr="00105440">
        <w:rPr>
          <w:szCs w:val="28"/>
        </w:rPr>
        <w:t xml:space="preserve">40% пациентов) </w:t>
      </w:r>
      <w:r w:rsidR="00A70D5A" w:rsidRPr="00105440">
        <w:rPr>
          <w:szCs w:val="28"/>
        </w:rPr>
        <w:t xml:space="preserve">избыточная секреция инсулина </w:t>
      </w:r>
      <w:r w:rsidR="00D76D6A" w:rsidRPr="00105440">
        <w:rPr>
          <w:szCs w:val="28"/>
        </w:rPr>
        <w:t xml:space="preserve">обусловлена гиперфункцией ограниченного </w:t>
      </w:r>
      <w:r w:rsidR="006C5B2D" w:rsidRPr="00105440">
        <w:rPr>
          <w:szCs w:val="28"/>
        </w:rPr>
        <w:t>фрагмента</w:t>
      </w:r>
      <w:r w:rsidR="00D76D6A" w:rsidRPr="00105440">
        <w:rPr>
          <w:szCs w:val="28"/>
        </w:rPr>
        <w:t xml:space="preserve"> ткани поджелудочной железы</w:t>
      </w:r>
      <w:r w:rsidR="00523F6B" w:rsidRPr="00105440">
        <w:rPr>
          <w:szCs w:val="28"/>
        </w:rPr>
        <w:t xml:space="preserve"> </w:t>
      </w:r>
      <w:r w:rsidR="00A52D9F">
        <w:rPr>
          <w:szCs w:val="28"/>
        </w:rPr>
        <w:t>–</w:t>
      </w:r>
      <w:r w:rsidR="00523F6B" w:rsidRPr="00105440">
        <w:rPr>
          <w:szCs w:val="28"/>
        </w:rPr>
        <w:t xml:space="preserve"> </w:t>
      </w:r>
      <w:proofErr w:type="spellStart"/>
      <w:r w:rsidR="00523F6B" w:rsidRPr="00105440">
        <w:rPr>
          <w:szCs w:val="28"/>
        </w:rPr>
        <w:t>аденоматозом</w:t>
      </w:r>
      <w:proofErr w:type="spellEnd"/>
      <w:r w:rsidR="00125B0A" w:rsidRPr="00105440">
        <w:rPr>
          <w:szCs w:val="28"/>
        </w:rPr>
        <w:t>,</w:t>
      </w:r>
      <w:r w:rsidR="00181A6A" w:rsidRPr="00105440">
        <w:rPr>
          <w:szCs w:val="28"/>
        </w:rPr>
        <w:t xml:space="preserve"> размер которого обычно не превышает 10 мм в диаметре</w:t>
      </w:r>
      <w:r w:rsidR="00A3180B" w:rsidRPr="00105440">
        <w:rPr>
          <w:szCs w:val="28"/>
        </w:rPr>
        <w:t>,</w:t>
      </w:r>
      <w:r w:rsidR="006C5B2D" w:rsidRPr="00105440">
        <w:rPr>
          <w:szCs w:val="28"/>
        </w:rPr>
        <w:t xml:space="preserve"> при этом</w:t>
      </w:r>
      <w:r w:rsidR="00A3180B" w:rsidRPr="00105440">
        <w:rPr>
          <w:szCs w:val="28"/>
        </w:rPr>
        <w:t xml:space="preserve"> вне фокуса </w:t>
      </w:r>
      <w:proofErr w:type="spellStart"/>
      <w:r w:rsidR="00A3180B" w:rsidRPr="00105440">
        <w:rPr>
          <w:szCs w:val="28"/>
        </w:rPr>
        <w:t>аденоматоза</w:t>
      </w:r>
      <w:proofErr w:type="spellEnd"/>
      <w:r w:rsidR="00A3180B" w:rsidRPr="00105440">
        <w:rPr>
          <w:szCs w:val="28"/>
        </w:rPr>
        <w:t xml:space="preserve"> определяется здоровая ткань железы</w:t>
      </w:r>
      <w:r w:rsidR="00137ECC" w:rsidRPr="00105440">
        <w:rPr>
          <w:szCs w:val="28"/>
        </w:rPr>
        <w:t xml:space="preserve"> </w:t>
      </w:r>
      <w:r w:rsidR="009D7327" w:rsidRPr="00105440">
        <w:rPr>
          <w:szCs w:val="28"/>
        </w:rPr>
        <w:fldChar w:fldCharType="begin"/>
      </w:r>
      <w:r w:rsidR="009D7327" w:rsidRPr="00105440">
        <w:rPr>
          <w:szCs w:val="28"/>
        </w:rPr>
        <w:instrText xml:space="preserve"> REF _Ref480233736 \r \h  \* MERGEFORMAT </w:instrText>
      </w:r>
      <w:r w:rsidR="009D7327" w:rsidRPr="00105440">
        <w:rPr>
          <w:szCs w:val="28"/>
        </w:rPr>
      </w:r>
      <w:r w:rsidR="009D7327" w:rsidRPr="00105440">
        <w:rPr>
          <w:szCs w:val="28"/>
        </w:rPr>
        <w:fldChar w:fldCharType="separate"/>
      </w:r>
      <w:r w:rsidR="00BF3670" w:rsidRPr="00105440">
        <w:rPr>
          <w:szCs w:val="28"/>
        </w:rPr>
        <w:t>[6]</w:t>
      </w:r>
      <w:r w:rsidR="009D7327" w:rsidRPr="00105440">
        <w:rPr>
          <w:szCs w:val="28"/>
        </w:rPr>
        <w:fldChar w:fldCharType="end"/>
      </w:r>
      <w:r w:rsidR="00181A6A" w:rsidRPr="00105440">
        <w:rPr>
          <w:szCs w:val="28"/>
        </w:rPr>
        <w:t>.</w:t>
      </w:r>
      <w:r w:rsidR="00125B0A" w:rsidRPr="00105440">
        <w:rPr>
          <w:szCs w:val="28"/>
        </w:rPr>
        <w:t xml:space="preserve"> </w:t>
      </w:r>
      <w:r w:rsidR="00181A6A" w:rsidRPr="00105440">
        <w:rPr>
          <w:szCs w:val="28"/>
        </w:rPr>
        <w:t>А</w:t>
      </w:r>
      <w:r w:rsidR="00125B0A" w:rsidRPr="00105440">
        <w:rPr>
          <w:szCs w:val="28"/>
        </w:rPr>
        <w:t xml:space="preserve">типичная форма </w:t>
      </w:r>
      <w:proofErr w:type="spellStart"/>
      <w:r w:rsidR="00D564D9" w:rsidRPr="00105440">
        <w:rPr>
          <w:szCs w:val="28"/>
        </w:rPr>
        <w:t>патоморфологически</w:t>
      </w:r>
      <w:proofErr w:type="spellEnd"/>
      <w:r w:rsidR="00D564D9" w:rsidRPr="00105440">
        <w:rPr>
          <w:szCs w:val="28"/>
        </w:rPr>
        <w:t xml:space="preserve"> схожа с диффузной, однако зона аномальных клеток о</w:t>
      </w:r>
      <w:r w:rsidR="00DC0EBC" w:rsidRPr="00105440">
        <w:rPr>
          <w:szCs w:val="28"/>
        </w:rPr>
        <w:t xml:space="preserve">граничена определенным участком </w:t>
      </w:r>
      <w:r w:rsidR="00DF5986" w:rsidRPr="00105440">
        <w:rPr>
          <w:szCs w:val="28"/>
        </w:rPr>
        <w:t>[</w:t>
      </w:r>
      <w:r w:rsidR="00423AC8" w:rsidRPr="00105440">
        <w:rPr>
          <w:szCs w:val="28"/>
        </w:rPr>
        <w:t>7</w:t>
      </w:r>
      <w:r w:rsidR="00DF5986" w:rsidRPr="00105440">
        <w:rPr>
          <w:szCs w:val="28"/>
        </w:rPr>
        <w:t>]</w:t>
      </w:r>
      <w:r w:rsidRPr="00105440">
        <w:rPr>
          <w:szCs w:val="28"/>
        </w:rPr>
        <w:t>.</w:t>
      </w:r>
      <w:proofErr w:type="gramEnd"/>
      <w:r w:rsidRPr="00105440">
        <w:rPr>
          <w:szCs w:val="28"/>
        </w:rPr>
        <w:t xml:space="preserve"> </w:t>
      </w:r>
      <w:proofErr w:type="gramStart"/>
      <w:r w:rsidRPr="00105440">
        <w:rPr>
          <w:szCs w:val="28"/>
        </w:rPr>
        <w:t xml:space="preserve">Развитие фокальной формы ВГИ </w:t>
      </w:r>
      <w:r w:rsidR="00523F6B" w:rsidRPr="00105440">
        <w:rPr>
          <w:szCs w:val="28"/>
        </w:rPr>
        <w:t>связано с</w:t>
      </w:r>
      <w:r w:rsidRPr="00105440">
        <w:rPr>
          <w:szCs w:val="28"/>
        </w:rPr>
        <w:t xml:space="preserve"> унаследованной от отца мутации в генах </w:t>
      </w:r>
      <w:r w:rsidR="002C133D" w:rsidRPr="00105440">
        <w:rPr>
          <w:i/>
          <w:szCs w:val="28"/>
          <w:lang w:val="en-US"/>
        </w:rPr>
        <w:t>ABCC</w:t>
      </w:r>
      <w:r w:rsidR="002C133D" w:rsidRPr="00105440">
        <w:rPr>
          <w:i/>
          <w:szCs w:val="28"/>
        </w:rPr>
        <w:t>8</w:t>
      </w:r>
      <w:r w:rsidR="002C133D" w:rsidRPr="00105440">
        <w:rPr>
          <w:szCs w:val="28"/>
        </w:rPr>
        <w:t xml:space="preserve"> или </w:t>
      </w:r>
      <w:r w:rsidR="002C133D" w:rsidRPr="00105440">
        <w:rPr>
          <w:i/>
          <w:szCs w:val="28"/>
          <w:lang w:val="en-US"/>
        </w:rPr>
        <w:t>KCNJ</w:t>
      </w:r>
      <w:r w:rsidR="002C133D" w:rsidRPr="00105440">
        <w:rPr>
          <w:i/>
          <w:szCs w:val="28"/>
        </w:rPr>
        <w:t>11</w:t>
      </w:r>
      <w:r w:rsidR="002C133D" w:rsidRPr="00105440">
        <w:rPr>
          <w:szCs w:val="28"/>
        </w:rPr>
        <w:t xml:space="preserve"> в сочетании со специфической потерей материнской аллели в регионе импринтинга 11р</w:t>
      </w:r>
      <w:r w:rsidR="00620569" w:rsidRPr="00105440">
        <w:rPr>
          <w:szCs w:val="28"/>
        </w:rPr>
        <w:t>15</w:t>
      </w:r>
      <w:r w:rsidR="00A3180B" w:rsidRPr="00105440">
        <w:rPr>
          <w:szCs w:val="28"/>
        </w:rPr>
        <w:t>.1</w:t>
      </w:r>
      <w:r w:rsidR="002353D2" w:rsidRPr="00105440">
        <w:rPr>
          <w:szCs w:val="28"/>
        </w:rPr>
        <w:t xml:space="preserve"> </w:t>
      </w:r>
      <w:r w:rsidR="009D7327" w:rsidRPr="00105440">
        <w:rPr>
          <w:szCs w:val="28"/>
        </w:rPr>
        <w:fldChar w:fldCharType="begin"/>
      </w:r>
      <w:r w:rsidR="009D7327" w:rsidRPr="00105440">
        <w:rPr>
          <w:szCs w:val="28"/>
        </w:rPr>
        <w:instrText xml:space="preserve"> REF _Ref480233747 \r \h  \* MERGEFORMAT </w:instrText>
      </w:r>
      <w:r w:rsidR="009D7327" w:rsidRPr="00105440">
        <w:rPr>
          <w:szCs w:val="28"/>
        </w:rPr>
      </w:r>
      <w:r w:rsidR="009D7327" w:rsidRPr="00105440">
        <w:rPr>
          <w:szCs w:val="28"/>
        </w:rPr>
        <w:fldChar w:fldCharType="separate"/>
      </w:r>
      <w:r w:rsidR="00BF3670" w:rsidRPr="00105440">
        <w:rPr>
          <w:szCs w:val="28"/>
        </w:rPr>
        <w:t>[</w:t>
      </w:r>
      <w:r w:rsidR="00423AC8" w:rsidRPr="00105440">
        <w:rPr>
          <w:szCs w:val="28"/>
        </w:rPr>
        <w:t>8</w:t>
      </w:r>
      <w:r w:rsidR="00BF3670" w:rsidRPr="00105440">
        <w:rPr>
          <w:szCs w:val="28"/>
        </w:rPr>
        <w:t>]</w:t>
      </w:r>
      <w:r w:rsidR="009D7327" w:rsidRPr="00105440">
        <w:rPr>
          <w:szCs w:val="28"/>
        </w:rPr>
        <w:fldChar w:fldCharType="end"/>
      </w:r>
      <w:r w:rsidR="00620569" w:rsidRPr="00105440">
        <w:rPr>
          <w:szCs w:val="28"/>
        </w:rPr>
        <w:t>. При этом</w:t>
      </w:r>
      <w:r w:rsidR="002353D2" w:rsidRPr="00105440">
        <w:rPr>
          <w:szCs w:val="28"/>
        </w:rPr>
        <w:t xml:space="preserve"> у пациентов </w:t>
      </w:r>
      <w:r w:rsidR="00620569" w:rsidRPr="00105440">
        <w:rPr>
          <w:szCs w:val="28"/>
        </w:rPr>
        <w:t>снижается экспрессия генов, являющихся супрессорами опухолевого роста, и увеличивается экспрессия гена, кодирующего фактор пролиферации</w:t>
      </w:r>
      <w:r w:rsidR="00E83CD0" w:rsidRPr="00105440">
        <w:rPr>
          <w:szCs w:val="28"/>
        </w:rPr>
        <w:t xml:space="preserve">, </w:t>
      </w:r>
      <w:r w:rsidR="00181A6A" w:rsidRPr="00105440">
        <w:rPr>
          <w:szCs w:val="28"/>
        </w:rPr>
        <w:t xml:space="preserve">что приводит к формированию </w:t>
      </w:r>
      <w:r w:rsidR="006304F1" w:rsidRPr="00105440">
        <w:rPr>
          <w:szCs w:val="28"/>
        </w:rPr>
        <w:t xml:space="preserve">участка </w:t>
      </w:r>
      <w:proofErr w:type="spellStart"/>
      <w:r w:rsidR="006304F1" w:rsidRPr="00105440">
        <w:rPr>
          <w:szCs w:val="28"/>
        </w:rPr>
        <w:t>аденоматоза</w:t>
      </w:r>
      <w:proofErr w:type="spellEnd"/>
      <w:r w:rsidR="00181A6A" w:rsidRPr="00105440">
        <w:rPr>
          <w:szCs w:val="28"/>
        </w:rPr>
        <w:t xml:space="preserve"> с избыточной секрецией инсулина.</w:t>
      </w:r>
      <w:r w:rsidR="00620569" w:rsidRPr="00105440">
        <w:rPr>
          <w:szCs w:val="28"/>
        </w:rPr>
        <w:t xml:space="preserve"> </w:t>
      </w:r>
      <w:proofErr w:type="gramEnd"/>
    </w:p>
    <w:p w:rsidR="006304F1" w:rsidRPr="00105440" w:rsidRDefault="00523F6B" w:rsidP="00EB1CB1">
      <w:pPr>
        <w:rPr>
          <w:szCs w:val="28"/>
        </w:rPr>
      </w:pPr>
      <w:r w:rsidRPr="00105440">
        <w:rPr>
          <w:szCs w:val="28"/>
        </w:rPr>
        <w:t>Д</w:t>
      </w:r>
      <w:r w:rsidR="00D07C2E" w:rsidRPr="00105440">
        <w:rPr>
          <w:szCs w:val="28"/>
        </w:rPr>
        <w:t>ифферен</w:t>
      </w:r>
      <w:r w:rsidRPr="00105440">
        <w:rPr>
          <w:szCs w:val="28"/>
        </w:rPr>
        <w:t xml:space="preserve">циальная диагностика </w:t>
      </w:r>
      <w:r w:rsidR="00620569" w:rsidRPr="00105440">
        <w:rPr>
          <w:szCs w:val="28"/>
        </w:rPr>
        <w:t>фокальн</w:t>
      </w:r>
      <w:r w:rsidRPr="00105440">
        <w:rPr>
          <w:szCs w:val="28"/>
        </w:rPr>
        <w:t>ой и диффузной</w:t>
      </w:r>
      <w:r w:rsidR="00620569" w:rsidRPr="00105440">
        <w:rPr>
          <w:szCs w:val="28"/>
        </w:rPr>
        <w:t xml:space="preserve"> </w:t>
      </w:r>
      <w:r w:rsidR="00181A6A" w:rsidRPr="00105440">
        <w:rPr>
          <w:szCs w:val="28"/>
        </w:rPr>
        <w:t>форм</w:t>
      </w:r>
      <w:r w:rsidRPr="00105440">
        <w:rPr>
          <w:szCs w:val="28"/>
        </w:rPr>
        <w:t xml:space="preserve"> по клиническим признакам невозможна.</w:t>
      </w:r>
      <w:r w:rsidR="004C7F84" w:rsidRPr="00105440">
        <w:rPr>
          <w:szCs w:val="28"/>
        </w:rPr>
        <w:t xml:space="preserve"> </w:t>
      </w:r>
      <w:r w:rsidR="006304F1" w:rsidRPr="00105440">
        <w:rPr>
          <w:szCs w:val="28"/>
        </w:rPr>
        <w:t xml:space="preserve">Однако для фокальных форм характерно тяжелое </w:t>
      </w:r>
      <w:proofErr w:type="spellStart"/>
      <w:r w:rsidR="006304F1" w:rsidRPr="00105440">
        <w:rPr>
          <w:szCs w:val="28"/>
        </w:rPr>
        <w:t>фармакорезистентное</w:t>
      </w:r>
      <w:proofErr w:type="spellEnd"/>
      <w:r w:rsidR="006304F1" w:rsidRPr="00105440">
        <w:rPr>
          <w:szCs w:val="28"/>
        </w:rPr>
        <w:t xml:space="preserve"> течение, тогда как диффузное поражение поджелудочной железы в некоторых случаях </w:t>
      </w:r>
      <w:r w:rsidRPr="00105440">
        <w:rPr>
          <w:szCs w:val="28"/>
        </w:rPr>
        <w:t xml:space="preserve">отличается более благоприятным течением на фоне медикаментозной коррекции </w:t>
      </w:r>
      <w:r w:rsidR="00486AD2" w:rsidRPr="00105440">
        <w:rPr>
          <w:szCs w:val="28"/>
        </w:rPr>
        <w:t xml:space="preserve">патологического </w:t>
      </w:r>
      <w:r w:rsidRPr="00105440">
        <w:rPr>
          <w:szCs w:val="28"/>
        </w:rPr>
        <w:t>состояния</w:t>
      </w:r>
      <w:r w:rsidR="006304F1" w:rsidRPr="00105440">
        <w:rPr>
          <w:szCs w:val="28"/>
        </w:rPr>
        <w:t xml:space="preserve">. </w:t>
      </w:r>
    </w:p>
    <w:p w:rsidR="00DC0EBC" w:rsidRPr="00105440" w:rsidRDefault="00C60260" w:rsidP="00EB1CB1">
      <w:pPr>
        <w:rPr>
          <w:szCs w:val="28"/>
        </w:rPr>
      </w:pPr>
      <w:r w:rsidRPr="00105440">
        <w:rPr>
          <w:szCs w:val="28"/>
        </w:rPr>
        <w:t xml:space="preserve">При </w:t>
      </w:r>
      <w:proofErr w:type="spellStart"/>
      <w:r w:rsidR="00523F6B" w:rsidRPr="00105440">
        <w:rPr>
          <w:szCs w:val="28"/>
        </w:rPr>
        <w:t>персистирующей</w:t>
      </w:r>
      <w:proofErr w:type="spellEnd"/>
      <w:r w:rsidR="00523F6B" w:rsidRPr="00105440">
        <w:rPr>
          <w:szCs w:val="28"/>
        </w:rPr>
        <w:t xml:space="preserve"> </w:t>
      </w:r>
      <w:r w:rsidRPr="00105440">
        <w:rPr>
          <w:szCs w:val="28"/>
        </w:rPr>
        <w:t xml:space="preserve">гипогликемии у детей со временем развиваются тяжелые неврологические последствия, </w:t>
      </w:r>
      <w:r w:rsidR="00523F6B" w:rsidRPr="00105440">
        <w:rPr>
          <w:szCs w:val="28"/>
        </w:rPr>
        <w:t>наиболее тяжелые</w:t>
      </w:r>
      <w:r w:rsidR="00FB4C57" w:rsidRPr="00105440">
        <w:rPr>
          <w:szCs w:val="28"/>
        </w:rPr>
        <w:t xml:space="preserve"> из которых</w:t>
      </w:r>
      <w:r w:rsidR="00523F6B" w:rsidRPr="00105440">
        <w:rPr>
          <w:szCs w:val="28"/>
        </w:rPr>
        <w:t xml:space="preserve"> – это</w:t>
      </w:r>
      <w:r w:rsidRPr="00105440">
        <w:rPr>
          <w:szCs w:val="28"/>
        </w:rPr>
        <w:t xml:space="preserve"> эпилепсия</w:t>
      </w:r>
      <w:r w:rsidR="00523F6B" w:rsidRPr="00105440">
        <w:rPr>
          <w:szCs w:val="28"/>
        </w:rPr>
        <w:t xml:space="preserve"> и</w:t>
      </w:r>
      <w:r w:rsidRPr="00105440">
        <w:rPr>
          <w:szCs w:val="28"/>
        </w:rPr>
        <w:t xml:space="preserve"> слепота. Поэтому </w:t>
      </w:r>
      <w:r w:rsidR="005431DE" w:rsidRPr="00105440">
        <w:rPr>
          <w:szCs w:val="28"/>
        </w:rPr>
        <w:t>ранняя дифференциальная диагностика фокальной и диффузной форм позволя</w:t>
      </w:r>
      <w:r w:rsidR="00FB4C57" w:rsidRPr="00105440">
        <w:rPr>
          <w:szCs w:val="28"/>
        </w:rPr>
        <w:t>е</w:t>
      </w:r>
      <w:r w:rsidR="005431DE" w:rsidRPr="00105440">
        <w:rPr>
          <w:szCs w:val="28"/>
        </w:rPr>
        <w:t>т своевременно назначить оптимальную тактику лечения ВГИ, улучшая прогноз заболевания.</w:t>
      </w:r>
      <w:r w:rsidRPr="00105440">
        <w:rPr>
          <w:szCs w:val="28"/>
        </w:rPr>
        <w:t xml:space="preserve"> </w:t>
      </w:r>
      <w:r w:rsidR="00DF5986" w:rsidRPr="00105440">
        <w:rPr>
          <w:szCs w:val="28"/>
        </w:rPr>
        <w:t xml:space="preserve">Положительный эффект от медикаментозной терапии чаще отмечается при доминантных мутациях в генах </w:t>
      </w:r>
      <w:r w:rsidR="00DF5986" w:rsidRPr="00105440">
        <w:rPr>
          <w:i/>
          <w:szCs w:val="28"/>
        </w:rPr>
        <w:t>KCNJ11</w:t>
      </w:r>
      <w:r w:rsidR="00DF5986" w:rsidRPr="00105440">
        <w:rPr>
          <w:szCs w:val="28"/>
        </w:rPr>
        <w:t xml:space="preserve"> и </w:t>
      </w:r>
      <w:r w:rsidR="00DF5986" w:rsidRPr="00105440">
        <w:rPr>
          <w:i/>
          <w:szCs w:val="28"/>
        </w:rPr>
        <w:t>ABCC8</w:t>
      </w:r>
      <w:r w:rsidR="00423AC8" w:rsidRPr="00105440">
        <w:rPr>
          <w:i/>
          <w:szCs w:val="28"/>
        </w:rPr>
        <w:t xml:space="preserve"> </w:t>
      </w:r>
      <w:r w:rsidR="00423AC8" w:rsidRPr="00105440">
        <w:rPr>
          <w:szCs w:val="28"/>
        </w:rPr>
        <w:t>[</w:t>
      </w:r>
      <w:r w:rsidR="00DE3DED" w:rsidRPr="00105440">
        <w:rPr>
          <w:szCs w:val="28"/>
        </w:rPr>
        <w:t>9, 10</w:t>
      </w:r>
      <w:r w:rsidR="00423AC8" w:rsidRPr="00105440">
        <w:rPr>
          <w:szCs w:val="28"/>
        </w:rPr>
        <w:t>]</w:t>
      </w:r>
      <w:r w:rsidR="00DF5986" w:rsidRPr="00105440">
        <w:rPr>
          <w:i/>
          <w:szCs w:val="28"/>
        </w:rPr>
        <w:t xml:space="preserve">. </w:t>
      </w:r>
      <w:proofErr w:type="spellStart"/>
      <w:r w:rsidR="00DF5986" w:rsidRPr="00105440">
        <w:rPr>
          <w:szCs w:val="28"/>
        </w:rPr>
        <w:t>Фармакорезистентное</w:t>
      </w:r>
      <w:proofErr w:type="spellEnd"/>
      <w:r w:rsidR="00DF5986" w:rsidRPr="00105440">
        <w:rPr>
          <w:szCs w:val="28"/>
        </w:rPr>
        <w:t xml:space="preserve"> течение характерно для гомозиготных и компаундных гетерозиготных мутаций данных генов [</w:t>
      </w:r>
      <w:r w:rsidR="00C664FA" w:rsidRPr="00105440">
        <w:rPr>
          <w:szCs w:val="28"/>
        </w:rPr>
        <w:t>11,</w:t>
      </w:r>
      <w:r w:rsidR="0067409E">
        <w:rPr>
          <w:szCs w:val="28"/>
        </w:rPr>
        <w:t> </w:t>
      </w:r>
      <w:r w:rsidR="00DE3DED" w:rsidRPr="00105440">
        <w:rPr>
          <w:szCs w:val="28"/>
        </w:rPr>
        <w:t>12</w:t>
      </w:r>
      <w:r w:rsidR="00DF5986" w:rsidRPr="00105440">
        <w:rPr>
          <w:szCs w:val="28"/>
        </w:rPr>
        <w:t xml:space="preserve">]. </w:t>
      </w:r>
      <w:r w:rsidR="00181A6A" w:rsidRPr="00105440">
        <w:rPr>
          <w:szCs w:val="28"/>
        </w:rPr>
        <w:t>Хирургическая тактика</w:t>
      </w:r>
      <w:r w:rsidR="00ED12A2" w:rsidRPr="00105440">
        <w:rPr>
          <w:szCs w:val="28"/>
        </w:rPr>
        <w:t xml:space="preserve"> </w:t>
      </w:r>
      <w:r w:rsidR="003C4103" w:rsidRPr="00105440">
        <w:rPr>
          <w:szCs w:val="28"/>
        </w:rPr>
        <w:t xml:space="preserve">лечения </w:t>
      </w:r>
      <w:r w:rsidR="00ED12A2" w:rsidRPr="00105440">
        <w:rPr>
          <w:szCs w:val="28"/>
        </w:rPr>
        <w:t xml:space="preserve">при разных формах ВГИ кардинально различается. </w:t>
      </w:r>
      <w:r w:rsidR="001927DC" w:rsidRPr="00105440">
        <w:rPr>
          <w:szCs w:val="28"/>
        </w:rPr>
        <w:t xml:space="preserve">Наличие фокальной формы </w:t>
      </w:r>
      <w:proofErr w:type="spellStart"/>
      <w:r w:rsidR="001927DC" w:rsidRPr="00105440">
        <w:rPr>
          <w:szCs w:val="28"/>
        </w:rPr>
        <w:t>гиперинсулинизма</w:t>
      </w:r>
      <w:proofErr w:type="spellEnd"/>
      <w:r w:rsidR="001927DC" w:rsidRPr="00105440">
        <w:rPr>
          <w:szCs w:val="28"/>
        </w:rPr>
        <w:t xml:space="preserve"> дает возможность проведения резекции патологической области поджелудочной железы с последующим выздоровлением пациента</w:t>
      </w:r>
      <w:r w:rsidR="00E83CD0" w:rsidRPr="00105440">
        <w:rPr>
          <w:szCs w:val="28"/>
        </w:rPr>
        <w:t xml:space="preserve"> </w:t>
      </w:r>
      <w:r w:rsidR="009D7327" w:rsidRPr="00105440">
        <w:rPr>
          <w:szCs w:val="28"/>
        </w:rPr>
        <w:fldChar w:fldCharType="begin"/>
      </w:r>
      <w:r w:rsidR="009D7327" w:rsidRPr="00105440">
        <w:rPr>
          <w:szCs w:val="28"/>
        </w:rPr>
        <w:instrText xml:space="preserve"> REF _Ref480233756 \r \h  \* MERGEFORMAT </w:instrText>
      </w:r>
      <w:r w:rsidR="009D7327" w:rsidRPr="00105440">
        <w:rPr>
          <w:szCs w:val="28"/>
        </w:rPr>
      </w:r>
      <w:r w:rsidR="009D7327" w:rsidRPr="00105440">
        <w:rPr>
          <w:szCs w:val="28"/>
        </w:rPr>
        <w:fldChar w:fldCharType="separate"/>
      </w:r>
      <w:r w:rsidR="00BF3670" w:rsidRPr="00105440">
        <w:rPr>
          <w:szCs w:val="28"/>
        </w:rPr>
        <w:t>[</w:t>
      </w:r>
      <w:r w:rsidR="00DE3DED" w:rsidRPr="00105440">
        <w:rPr>
          <w:szCs w:val="28"/>
        </w:rPr>
        <w:t>13</w:t>
      </w:r>
      <w:r w:rsidR="00BF3670" w:rsidRPr="00105440">
        <w:rPr>
          <w:szCs w:val="28"/>
        </w:rPr>
        <w:t>]</w:t>
      </w:r>
      <w:r w:rsidR="009D7327" w:rsidRPr="00105440">
        <w:rPr>
          <w:szCs w:val="28"/>
        </w:rPr>
        <w:fldChar w:fldCharType="end"/>
      </w:r>
      <w:r w:rsidR="001927DC" w:rsidRPr="00105440">
        <w:rPr>
          <w:szCs w:val="28"/>
        </w:rPr>
        <w:t>.</w:t>
      </w:r>
      <w:r w:rsidR="00630C4E" w:rsidRPr="00105440">
        <w:rPr>
          <w:szCs w:val="28"/>
        </w:rPr>
        <w:t xml:space="preserve"> В некоторых случаях могут встречаться необычные фокальные формы – мультифокальные, с большими размерами единственного очага либо </w:t>
      </w:r>
      <w:proofErr w:type="spellStart"/>
      <w:r w:rsidR="00630C4E" w:rsidRPr="00105440">
        <w:rPr>
          <w:szCs w:val="28"/>
        </w:rPr>
        <w:t>эктопированные</w:t>
      </w:r>
      <w:proofErr w:type="spellEnd"/>
      <w:r w:rsidR="00630C4E" w:rsidRPr="00105440">
        <w:rPr>
          <w:szCs w:val="28"/>
        </w:rPr>
        <w:t xml:space="preserve"> очаги. В этих случаях, несмотря на корректность топической диагностики, возможно сохранение </w:t>
      </w:r>
      <w:proofErr w:type="spellStart"/>
      <w:r w:rsidR="00630C4E" w:rsidRPr="00105440">
        <w:rPr>
          <w:szCs w:val="28"/>
        </w:rPr>
        <w:t>гиперинсулинизма</w:t>
      </w:r>
      <w:proofErr w:type="spellEnd"/>
      <w:r w:rsidR="00630C4E" w:rsidRPr="00105440">
        <w:rPr>
          <w:szCs w:val="28"/>
        </w:rPr>
        <w:t xml:space="preserve"> в послеоперационном периоде, что может потребовать повторного проведения ПЭТ/КТ c </w:t>
      </w:r>
      <w:r w:rsidR="00630C4E" w:rsidRPr="005E75FE">
        <w:rPr>
          <w:szCs w:val="28"/>
          <w:vertAlign w:val="superscript"/>
        </w:rPr>
        <w:t>18</w:t>
      </w:r>
      <w:r w:rsidR="00630C4E" w:rsidRPr="00105440">
        <w:rPr>
          <w:szCs w:val="28"/>
        </w:rPr>
        <w:t>F-ДОФА.</w:t>
      </w:r>
      <w:r w:rsidR="001927DC" w:rsidRPr="00105440">
        <w:rPr>
          <w:szCs w:val="28"/>
        </w:rPr>
        <w:t xml:space="preserve"> </w:t>
      </w:r>
      <w:r w:rsidRPr="00105440">
        <w:rPr>
          <w:szCs w:val="28"/>
        </w:rPr>
        <w:t xml:space="preserve">При диффузной форме ВГИ </w:t>
      </w:r>
      <w:r w:rsidR="00B626C9" w:rsidRPr="00105440">
        <w:rPr>
          <w:szCs w:val="28"/>
        </w:rPr>
        <w:t xml:space="preserve">с </w:t>
      </w:r>
      <w:proofErr w:type="spellStart"/>
      <w:r w:rsidR="00B626C9" w:rsidRPr="00105440">
        <w:rPr>
          <w:szCs w:val="28"/>
        </w:rPr>
        <w:t>фармакорезистентным</w:t>
      </w:r>
      <w:proofErr w:type="spellEnd"/>
      <w:r w:rsidR="00B626C9" w:rsidRPr="00105440">
        <w:rPr>
          <w:szCs w:val="28"/>
        </w:rPr>
        <w:t xml:space="preserve"> течением </w:t>
      </w:r>
      <w:r w:rsidRPr="00105440">
        <w:rPr>
          <w:szCs w:val="28"/>
        </w:rPr>
        <w:t>проводят резекцию 95</w:t>
      </w:r>
      <w:r w:rsidR="00E41283">
        <w:rPr>
          <w:szCs w:val="28"/>
        </w:rPr>
        <w:t>–</w:t>
      </w:r>
      <w:r w:rsidRPr="00105440">
        <w:rPr>
          <w:szCs w:val="28"/>
        </w:rPr>
        <w:t xml:space="preserve">98% поджелудочной железы, что впоследствии может приводить к </w:t>
      </w:r>
      <w:r w:rsidR="006304F1" w:rsidRPr="00105440">
        <w:rPr>
          <w:szCs w:val="28"/>
        </w:rPr>
        <w:t xml:space="preserve">развитию </w:t>
      </w:r>
      <w:r w:rsidRPr="00105440">
        <w:rPr>
          <w:szCs w:val="28"/>
        </w:rPr>
        <w:t>сахарно</w:t>
      </w:r>
      <w:r w:rsidR="006304F1" w:rsidRPr="00105440">
        <w:rPr>
          <w:szCs w:val="28"/>
        </w:rPr>
        <w:t>го</w:t>
      </w:r>
      <w:r w:rsidRPr="00105440">
        <w:rPr>
          <w:szCs w:val="28"/>
        </w:rPr>
        <w:t xml:space="preserve"> диабет</w:t>
      </w:r>
      <w:r w:rsidR="006304F1" w:rsidRPr="00105440">
        <w:rPr>
          <w:szCs w:val="28"/>
        </w:rPr>
        <w:t>а</w:t>
      </w:r>
      <w:r w:rsidRPr="00105440">
        <w:rPr>
          <w:szCs w:val="28"/>
        </w:rPr>
        <w:t xml:space="preserve"> и экзокринной </w:t>
      </w:r>
      <w:r w:rsidR="000C036E" w:rsidRPr="00105440">
        <w:rPr>
          <w:szCs w:val="28"/>
        </w:rPr>
        <w:t>панкреатической</w:t>
      </w:r>
      <w:r w:rsidRPr="00105440">
        <w:rPr>
          <w:szCs w:val="28"/>
        </w:rPr>
        <w:t xml:space="preserve"> недостаточности [</w:t>
      </w:r>
      <w:r w:rsidR="00A85F68" w:rsidRPr="00105440">
        <w:rPr>
          <w:szCs w:val="28"/>
        </w:rPr>
        <w:t>14,</w:t>
      </w:r>
      <w:r w:rsidR="008F6A4B" w:rsidRPr="00105440">
        <w:rPr>
          <w:szCs w:val="28"/>
        </w:rPr>
        <w:t>15</w:t>
      </w:r>
      <w:r w:rsidRPr="00105440">
        <w:rPr>
          <w:szCs w:val="28"/>
        </w:rPr>
        <w:t xml:space="preserve">]. </w:t>
      </w:r>
    </w:p>
    <w:p w:rsidR="00F251B1" w:rsidRPr="00105440" w:rsidRDefault="00F251B1" w:rsidP="00EB1CB1">
      <w:pPr>
        <w:rPr>
          <w:szCs w:val="28"/>
        </w:rPr>
      </w:pPr>
      <w:r w:rsidRPr="00105440">
        <w:rPr>
          <w:szCs w:val="28"/>
        </w:rPr>
        <w:t xml:space="preserve">До недавнего времени в клинической практике для дифференциальной диагностики диффузной и фокальной форм ВГИ использовались методики, основанные на определении уровня инсулина в пробах крови, оттекающей от поджелудочной железы: </w:t>
      </w:r>
      <w:proofErr w:type="spellStart"/>
      <w:r w:rsidRPr="00105440">
        <w:rPr>
          <w:szCs w:val="28"/>
        </w:rPr>
        <w:t>чрескожно-чреспеченочн</w:t>
      </w:r>
      <w:r w:rsidR="00EB4CAD" w:rsidRPr="00105440">
        <w:rPr>
          <w:szCs w:val="28"/>
        </w:rPr>
        <w:t>ый</w:t>
      </w:r>
      <w:proofErr w:type="spellEnd"/>
      <w:r w:rsidRPr="00105440">
        <w:rPr>
          <w:szCs w:val="28"/>
        </w:rPr>
        <w:t xml:space="preserve"> забор крови из ветвей воротной вены (ЧЧЗКВ) и забор крови из правой печеночной вены после внутриартериальной стимуляции (АСЗК) кальцием различных отделов поджелудочной железы [</w:t>
      </w:r>
      <w:r w:rsidR="00962324" w:rsidRPr="00105440">
        <w:rPr>
          <w:szCs w:val="28"/>
        </w:rPr>
        <w:t>16</w:t>
      </w:r>
      <w:r w:rsidRPr="00105440">
        <w:rPr>
          <w:szCs w:val="28"/>
        </w:rPr>
        <w:t xml:space="preserve">, </w:t>
      </w:r>
      <w:r w:rsidR="00962324" w:rsidRPr="00105440">
        <w:rPr>
          <w:szCs w:val="28"/>
        </w:rPr>
        <w:t>17</w:t>
      </w:r>
      <w:r w:rsidRPr="00105440">
        <w:rPr>
          <w:szCs w:val="28"/>
        </w:rPr>
        <w:t xml:space="preserve">, </w:t>
      </w:r>
      <w:r w:rsidR="00962324" w:rsidRPr="00105440">
        <w:rPr>
          <w:szCs w:val="28"/>
        </w:rPr>
        <w:t>18</w:t>
      </w:r>
      <w:r w:rsidRPr="00105440">
        <w:rPr>
          <w:szCs w:val="28"/>
        </w:rPr>
        <w:t>]. Чувствительность ЧЧЗКВ и АСЗК составляет 87 и 71% соответственно [</w:t>
      </w:r>
      <w:r w:rsidR="00962324" w:rsidRPr="00105440">
        <w:rPr>
          <w:szCs w:val="28"/>
        </w:rPr>
        <w:t>16</w:t>
      </w:r>
      <w:r w:rsidRPr="00105440">
        <w:rPr>
          <w:szCs w:val="28"/>
        </w:rPr>
        <w:t xml:space="preserve">]. Специфичность данных методов варьирует в различных литературных источниках. Точность локализации фокуса </w:t>
      </w:r>
      <w:proofErr w:type="spellStart"/>
      <w:r w:rsidRPr="00105440">
        <w:rPr>
          <w:szCs w:val="28"/>
        </w:rPr>
        <w:t>гиперинсулинемии</w:t>
      </w:r>
      <w:proofErr w:type="spellEnd"/>
      <w:r w:rsidRPr="00105440">
        <w:rPr>
          <w:szCs w:val="28"/>
        </w:rPr>
        <w:t xml:space="preserve"> при АСЗК (82% (95% ДИ: 72</w:t>
      </w:r>
      <w:r w:rsidR="00E41283">
        <w:rPr>
          <w:szCs w:val="28"/>
        </w:rPr>
        <w:t>–</w:t>
      </w:r>
      <w:r w:rsidRPr="00105440">
        <w:rPr>
          <w:szCs w:val="28"/>
        </w:rPr>
        <w:t>90%)) несколько выше, чем при проведении ЧЧЗКВ (76% (95% ДИ: 65</w:t>
      </w:r>
      <w:r w:rsidR="00E41283">
        <w:rPr>
          <w:szCs w:val="28"/>
        </w:rPr>
        <w:t>–</w:t>
      </w:r>
      <w:r w:rsidRPr="00105440">
        <w:rPr>
          <w:szCs w:val="28"/>
        </w:rPr>
        <w:t>85%)) у пациентов с фокальной формой ВГИ [</w:t>
      </w:r>
      <w:r w:rsidR="00962324" w:rsidRPr="00105440">
        <w:rPr>
          <w:szCs w:val="28"/>
        </w:rPr>
        <w:t>16</w:t>
      </w:r>
      <w:r w:rsidRPr="00105440">
        <w:rPr>
          <w:szCs w:val="28"/>
        </w:rPr>
        <w:t>].</w:t>
      </w:r>
      <w:r w:rsidR="004C7F84" w:rsidRPr="00105440">
        <w:rPr>
          <w:szCs w:val="28"/>
        </w:rPr>
        <w:t xml:space="preserve"> </w:t>
      </w:r>
      <w:r w:rsidR="003C4103" w:rsidRPr="00105440">
        <w:rPr>
          <w:szCs w:val="28"/>
        </w:rPr>
        <w:t>Однако</w:t>
      </w:r>
      <w:r w:rsidR="004C7F84" w:rsidRPr="00105440">
        <w:rPr>
          <w:szCs w:val="28"/>
        </w:rPr>
        <w:t xml:space="preserve"> </w:t>
      </w:r>
      <w:r w:rsidR="003C4103" w:rsidRPr="00105440">
        <w:rPr>
          <w:szCs w:val="28"/>
        </w:rPr>
        <w:t xml:space="preserve">ввиду </w:t>
      </w:r>
      <w:proofErr w:type="spellStart"/>
      <w:r w:rsidR="003C4103" w:rsidRPr="00105440">
        <w:rPr>
          <w:szCs w:val="28"/>
        </w:rPr>
        <w:t>инвазивности</w:t>
      </w:r>
      <w:proofErr w:type="spellEnd"/>
      <w:r w:rsidR="003C4103" w:rsidRPr="00105440">
        <w:rPr>
          <w:szCs w:val="28"/>
        </w:rPr>
        <w:t xml:space="preserve"> и недостаточной точности этих исследований [</w:t>
      </w:r>
      <w:r w:rsidR="00962324" w:rsidRPr="00105440">
        <w:rPr>
          <w:szCs w:val="28"/>
        </w:rPr>
        <w:t>16</w:t>
      </w:r>
      <w:r w:rsidR="003C4103" w:rsidRPr="00105440">
        <w:rPr>
          <w:szCs w:val="28"/>
        </w:rPr>
        <w:t>] не теряет актуальности поиск других диагностических подходов. Среди них наибольший интерес представляет</w:t>
      </w:r>
      <w:r w:rsidR="004C7F84" w:rsidRPr="00105440">
        <w:rPr>
          <w:szCs w:val="28"/>
        </w:rPr>
        <w:t xml:space="preserve"> </w:t>
      </w:r>
      <w:r w:rsidR="003C4103" w:rsidRPr="00105440">
        <w:rPr>
          <w:szCs w:val="28"/>
        </w:rPr>
        <w:t xml:space="preserve">технология </w:t>
      </w:r>
      <w:r w:rsidR="003B262C" w:rsidRPr="00105440">
        <w:rPr>
          <w:szCs w:val="28"/>
        </w:rPr>
        <w:t xml:space="preserve">совмещенной </w:t>
      </w:r>
      <w:r w:rsidR="003C4103" w:rsidRPr="00105440">
        <w:rPr>
          <w:szCs w:val="28"/>
        </w:rPr>
        <w:t xml:space="preserve">позитронной эмиссионной </w:t>
      </w:r>
      <w:r w:rsidR="003B262C" w:rsidRPr="00105440">
        <w:rPr>
          <w:szCs w:val="28"/>
        </w:rPr>
        <w:t xml:space="preserve">и компьютерной </w:t>
      </w:r>
      <w:r w:rsidR="003C4103" w:rsidRPr="00105440">
        <w:rPr>
          <w:szCs w:val="28"/>
        </w:rPr>
        <w:t>томографии (ПЭТ</w:t>
      </w:r>
      <w:r w:rsidR="003B262C" w:rsidRPr="00105440">
        <w:rPr>
          <w:szCs w:val="28"/>
        </w:rPr>
        <w:t>/КТ</w:t>
      </w:r>
      <w:r w:rsidR="003C4103" w:rsidRPr="00105440">
        <w:rPr>
          <w:szCs w:val="28"/>
        </w:rPr>
        <w:t xml:space="preserve">) с </w:t>
      </w:r>
      <w:r w:rsidR="003C4103" w:rsidRPr="00105440">
        <w:rPr>
          <w:szCs w:val="28"/>
          <w:vertAlign w:val="superscript"/>
        </w:rPr>
        <w:t>18</w:t>
      </w:r>
      <w:r w:rsidR="003C4103" w:rsidRPr="00105440">
        <w:rPr>
          <w:szCs w:val="28"/>
          <w:lang w:val="en-US"/>
        </w:rPr>
        <w:t>F</w:t>
      </w:r>
      <w:r w:rsidR="003C4103" w:rsidRPr="00105440">
        <w:rPr>
          <w:szCs w:val="28"/>
        </w:rPr>
        <w:t>-</w:t>
      </w:r>
      <w:r w:rsidR="003C4103" w:rsidRPr="00105440">
        <w:rPr>
          <w:szCs w:val="28"/>
          <w:lang w:val="en-US"/>
        </w:rPr>
        <w:t>L</w:t>
      </w:r>
      <w:r w:rsidR="003C4103" w:rsidRPr="00105440">
        <w:rPr>
          <w:szCs w:val="28"/>
        </w:rPr>
        <w:t>-</w:t>
      </w:r>
      <w:proofErr w:type="spellStart"/>
      <w:r w:rsidR="007B519F" w:rsidRPr="00105440">
        <w:rPr>
          <w:szCs w:val="28"/>
        </w:rPr>
        <w:t>фтор</w:t>
      </w:r>
      <w:r w:rsidR="003C4103" w:rsidRPr="00105440">
        <w:rPr>
          <w:szCs w:val="28"/>
        </w:rPr>
        <w:t>дигидроксифенилаланином</w:t>
      </w:r>
      <w:proofErr w:type="spellEnd"/>
      <w:r w:rsidR="003C4103" w:rsidRPr="00105440">
        <w:rPr>
          <w:szCs w:val="28"/>
        </w:rPr>
        <w:t xml:space="preserve"> (</w:t>
      </w:r>
      <w:r w:rsidR="003C4103" w:rsidRPr="00105440">
        <w:rPr>
          <w:szCs w:val="28"/>
          <w:vertAlign w:val="superscript"/>
        </w:rPr>
        <w:t>18</w:t>
      </w:r>
      <w:r w:rsidR="003C4103" w:rsidRPr="00105440">
        <w:rPr>
          <w:szCs w:val="28"/>
          <w:lang w:val="en-US"/>
        </w:rPr>
        <w:t>F</w:t>
      </w:r>
      <w:r w:rsidR="003C4103" w:rsidRPr="00105440">
        <w:rPr>
          <w:szCs w:val="28"/>
        </w:rPr>
        <w:t>-ДО</w:t>
      </w:r>
      <w:r w:rsidR="003B262C" w:rsidRPr="00105440">
        <w:rPr>
          <w:szCs w:val="28"/>
        </w:rPr>
        <w:t>Ф</w:t>
      </w:r>
      <w:r w:rsidR="003C4103" w:rsidRPr="00105440">
        <w:rPr>
          <w:szCs w:val="28"/>
        </w:rPr>
        <w:t>А</w:t>
      </w:r>
      <w:r w:rsidR="003B262C" w:rsidRPr="00105440">
        <w:rPr>
          <w:szCs w:val="28"/>
        </w:rPr>
        <w:t>), которая позволяет провести</w:t>
      </w:r>
      <w:r w:rsidR="003C4103" w:rsidRPr="00105440">
        <w:rPr>
          <w:szCs w:val="28"/>
        </w:rPr>
        <w:t xml:space="preserve"> д</w:t>
      </w:r>
      <w:r w:rsidR="006304F1" w:rsidRPr="00105440">
        <w:rPr>
          <w:szCs w:val="28"/>
        </w:rPr>
        <w:t>ифференциальн</w:t>
      </w:r>
      <w:r w:rsidR="003B262C" w:rsidRPr="00105440">
        <w:rPr>
          <w:szCs w:val="28"/>
        </w:rPr>
        <w:t>ую</w:t>
      </w:r>
      <w:r w:rsidR="006304F1" w:rsidRPr="00105440">
        <w:rPr>
          <w:szCs w:val="28"/>
        </w:rPr>
        <w:t xml:space="preserve"> диагностик</w:t>
      </w:r>
      <w:r w:rsidR="003B262C" w:rsidRPr="00105440">
        <w:rPr>
          <w:szCs w:val="28"/>
        </w:rPr>
        <w:t>у</w:t>
      </w:r>
      <w:r w:rsidR="006304F1" w:rsidRPr="00105440">
        <w:rPr>
          <w:szCs w:val="28"/>
        </w:rPr>
        <w:t xml:space="preserve"> </w:t>
      </w:r>
      <w:r w:rsidR="00C60260" w:rsidRPr="00105440">
        <w:rPr>
          <w:szCs w:val="28"/>
        </w:rPr>
        <w:t>гистологическ</w:t>
      </w:r>
      <w:r w:rsidR="006304F1" w:rsidRPr="00105440">
        <w:rPr>
          <w:szCs w:val="28"/>
        </w:rPr>
        <w:t>их</w:t>
      </w:r>
      <w:r w:rsidR="00C60260" w:rsidRPr="00105440">
        <w:rPr>
          <w:szCs w:val="28"/>
        </w:rPr>
        <w:t xml:space="preserve"> форм ВГИ</w:t>
      </w:r>
      <w:r w:rsidR="003B262C" w:rsidRPr="00105440">
        <w:rPr>
          <w:szCs w:val="28"/>
        </w:rPr>
        <w:t>.</w:t>
      </w:r>
      <w:r w:rsidR="00396919" w:rsidRPr="00105440">
        <w:rPr>
          <w:szCs w:val="28"/>
        </w:rPr>
        <w:t xml:space="preserve"> </w:t>
      </w:r>
      <w:r w:rsidR="00D07C2E" w:rsidRPr="00105440">
        <w:rPr>
          <w:szCs w:val="28"/>
        </w:rPr>
        <w:t>Впервые о применении</w:t>
      </w:r>
      <w:r w:rsidR="00C60260" w:rsidRPr="00105440">
        <w:rPr>
          <w:szCs w:val="28"/>
        </w:rPr>
        <w:t xml:space="preserve"> ПЭТ/КТ с </w:t>
      </w:r>
      <w:r w:rsidR="003B262C" w:rsidRPr="00105440">
        <w:rPr>
          <w:szCs w:val="28"/>
          <w:vertAlign w:val="superscript"/>
        </w:rPr>
        <w:t>18</w:t>
      </w:r>
      <w:r w:rsidR="003B262C" w:rsidRPr="00105440">
        <w:rPr>
          <w:szCs w:val="28"/>
          <w:lang w:val="en-US"/>
        </w:rPr>
        <w:t>F</w:t>
      </w:r>
      <w:r w:rsidR="003B262C" w:rsidRPr="00105440">
        <w:rPr>
          <w:szCs w:val="28"/>
        </w:rPr>
        <w:t>-ДОФА</w:t>
      </w:r>
      <w:r w:rsidR="004C7F84" w:rsidRPr="00105440">
        <w:rPr>
          <w:szCs w:val="28"/>
          <w:vertAlign w:val="superscript"/>
        </w:rPr>
        <w:t xml:space="preserve"> </w:t>
      </w:r>
      <w:r w:rsidR="00E41283">
        <w:rPr>
          <w:szCs w:val="28"/>
        </w:rPr>
        <w:t>в целях</w:t>
      </w:r>
      <w:r w:rsidR="00C60260" w:rsidRPr="00105440">
        <w:rPr>
          <w:szCs w:val="28"/>
        </w:rPr>
        <w:t xml:space="preserve"> дифференциальной диагностики диффузной и фокальной форм </w:t>
      </w:r>
      <w:proofErr w:type="spellStart"/>
      <w:r w:rsidR="00C60260" w:rsidRPr="00105440">
        <w:rPr>
          <w:szCs w:val="28"/>
        </w:rPr>
        <w:t>гиперинсулинизма</w:t>
      </w:r>
      <w:proofErr w:type="spellEnd"/>
      <w:r w:rsidR="00C60260" w:rsidRPr="00105440">
        <w:rPr>
          <w:szCs w:val="28"/>
        </w:rPr>
        <w:t xml:space="preserve"> </w:t>
      </w:r>
      <w:r w:rsidR="00D07C2E" w:rsidRPr="00105440">
        <w:rPr>
          <w:szCs w:val="28"/>
        </w:rPr>
        <w:t>сообщили</w:t>
      </w:r>
      <w:r w:rsidR="00C60260" w:rsidRPr="00105440">
        <w:rPr>
          <w:szCs w:val="28"/>
        </w:rPr>
        <w:t xml:space="preserve"> </w:t>
      </w:r>
      <w:proofErr w:type="spellStart"/>
      <w:r w:rsidR="00C60260" w:rsidRPr="00105440">
        <w:rPr>
          <w:szCs w:val="28"/>
          <w:lang w:val="en-US"/>
        </w:rPr>
        <w:t>Riberio</w:t>
      </w:r>
      <w:proofErr w:type="spellEnd"/>
      <w:r w:rsidR="00C60260" w:rsidRPr="00105440">
        <w:rPr>
          <w:szCs w:val="28"/>
        </w:rPr>
        <w:t xml:space="preserve"> </w:t>
      </w:r>
      <w:r w:rsidR="00D07C2E" w:rsidRPr="00105440">
        <w:rPr>
          <w:iCs/>
          <w:szCs w:val="28"/>
        </w:rPr>
        <w:t xml:space="preserve">и </w:t>
      </w:r>
      <w:proofErr w:type="spellStart"/>
      <w:r w:rsidR="00D07C2E" w:rsidRPr="00105440">
        <w:rPr>
          <w:iCs/>
          <w:szCs w:val="28"/>
        </w:rPr>
        <w:t>соавт</w:t>
      </w:r>
      <w:proofErr w:type="spellEnd"/>
      <w:r w:rsidR="00D07C2E" w:rsidRPr="00105440">
        <w:rPr>
          <w:iCs/>
          <w:szCs w:val="28"/>
        </w:rPr>
        <w:t>. в 2005 году</w:t>
      </w:r>
      <w:r w:rsidR="00423AC8" w:rsidRPr="00105440">
        <w:rPr>
          <w:i/>
          <w:iCs/>
          <w:szCs w:val="28"/>
        </w:rPr>
        <w:t xml:space="preserve"> </w:t>
      </w:r>
      <w:r w:rsidR="00C60260" w:rsidRPr="00105440">
        <w:rPr>
          <w:iCs/>
          <w:szCs w:val="28"/>
        </w:rPr>
        <w:t>[</w:t>
      </w:r>
      <w:r w:rsidR="00962324" w:rsidRPr="00105440">
        <w:rPr>
          <w:iCs/>
          <w:szCs w:val="28"/>
        </w:rPr>
        <w:t>19</w:t>
      </w:r>
      <w:r w:rsidR="00C60260" w:rsidRPr="00105440">
        <w:rPr>
          <w:iCs/>
          <w:szCs w:val="28"/>
        </w:rPr>
        <w:t xml:space="preserve">]. </w:t>
      </w:r>
      <w:r w:rsidRPr="00105440">
        <w:rPr>
          <w:szCs w:val="28"/>
        </w:rPr>
        <w:t xml:space="preserve">Помимо </w:t>
      </w:r>
      <w:proofErr w:type="spellStart"/>
      <w:r w:rsidRPr="00105440">
        <w:rPr>
          <w:szCs w:val="28"/>
        </w:rPr>
        <w:t>бо́льшей</w:t>
      </w:r>
      <w:proofErr w:type="spellEnd"/>
      <w:r w:rsidRPr="00105440">
        <w:rPr>
          <w:szCs w:val="28"/>
        </w:rPr>
        <w:t xml:space="preserve"> информативности, ПЭТ/КТ c </w:t>
      </w:r>
      <w:r w:rsidRPr="00105440">
        <w:rPr>
          <w:szCs w:val="28"/>
          <w:vertAlign w:val="superscript"/>
        </w:rPr>
        <w:t>18</w:t>
      </w:r>
      <w:r w:rsidRPr="00105440">
        <w:rPr>
          <w:szCs w:val="28"/>
          <w:lang w:val="en-US"/>
        </w:rPr>
        <w:t>F</w:t>
      </w:r>
      <w:r w:rsidRPr="00105440">
        <w:rPr>
          <w:szCs w:val="28"/>
        </w:rPr>
        <w:t>-</w:t>
      </w:r>
      <w:r w:rsidR="004C7F84" w:rsidRPr="00105440">
        <w:rPr>
          <w:szCs w:val="28"/>
        </w:rPr>
        <w:t>ДОФА</w:t>
      </w:r>
      <w:r w:rsidR="004C7F84" w:rsidRPr="00105440">
        <w:rPr>
          <w:szCs w:val="28"/>
          <w:vertAlign w:val="superscript"/>
        </w:rPr>
        <w:t xml:space="preserve"> </w:t>
      </w:r>
      <w:r w:rsidRPr="00105440">
        <w:rPr>
          <w:szCs w:val="28"/>
        </w:rPr>
        <w:t xml:space="preserve">обладает неоспоримыми преимуществами: малой </w:t>
      </w:r>
      <w:proofErr w:type="spellStart"/>
      <w:r w:rsidRPr="00105440">
        <w:rPr>
          <w:szCs w:val="28"/>
        </w:rPr>
        <w:t>инвазивностью</w:t>
      </w:r>
      <w:proofErr w:type="spellEnd"/>
      <w:r w:rsidRPr="00105440">
        <w:rPr>
          <w:szCs w:val="28"/>
        </w:rPr>
        <w:t xml:space="preserve"> и относительной безопасностью (по сравнению с ЧЧЗКВ и АСЗК, при проведении которых риск осложнений значительно выше).</w:t>
      </w:r>
      <w:r w:rsidR="004C7F84" w:rsidRPr="00105440">
        <w:rPr>
          <w:szCs w:val="28"/>
        </w:rPr>
        <w:t xml:space="preserve"> </w:t>
      </w:r>
      <w:r w:rsidR="000562EE" w:rsidRPr="00105440">
        <w:rPr>
          <w:szCs w:val="28"/>
        </w:rPr>
        <w:t xml:space="preserve">Доказано, что другие методы визуализации (УЗИ, МРТ, КТ, ПЭТ с </w:t>
      </w:r>
      <w:r w:rsidR="000562EE" w:rsidRPr="00105440">
        <w:rPr>
          <w:szCs w:val="28"/>
          <w:vertAlign w:val="superscript"/>
        </w:rPr>
        <w:t>18</w:t>
      </w:r>
      <w:r w:rsidR="000562EE" w:rsidRPr="00105440">
        <w:rPr>
          <w:szCs w:val="28"/>
          <w:lang w:val="en-US"/>
        </w:rPr>
        <w:t>F</w:t>
      </w:r>
      <w:r w:rsidR="000562EE" w:rsidRPr="00105440">
        <w:rPr>
          <w:szCs w:val="28"/>
        </w:rPr>
        <w:t>-</w:t>
      </w:r>
      <w:proofErr w:type="spellStart"/>
      <w:r w:rsidR="000562EE" w:rsidRPr="00105440">
        <w:rPr>
          <w:szCs w:val="28"/>
        </w:rPr>
        <w:t>фтордезоксиглюкозой</w:t>
      </w:r>
      <w:proofErr w:type="spellEnd"/>
      <w:r w:rsidR="000562EE" w:rsidRPr="00105440">
        <w:rPr>
          <w:szCs w:val="28"/>
        </w:rPr>
        <w:t>) не обладают достаточной информативностью для решения данной задачи [</w:t>
      </w:r>
      <w:r w:rsidR="00962324" w:rsidRPr="00105440">
        <w:rPr>
          <w:szCs w:val="28"/>
        </w:rPr>
        <w:t>20</w:t>
      </w:r>
      <w:r w:rsidR="000562EE" w:rsidRPr="00105440">
        <w:rPr>
          <w:szCs w:val="28"/>
        </w:rPr>
        <w:t>].</w:t>
      </w:r>
    </w:p>
    <w:p w:rsidR="00A76EB2" w:rsidRPr="00105440" w:rsidRDefault="0074067A" w:rsidP="00EB1CB1">
      <w:pPr>
        <w:autoSpaceDE w:val="0"/>
        <w:autoSpaceDN w:val="0"/>
        <w:adjustRightInd w:val="0"/>
        <w:rPr>
          <w:szCs w:val="28"/>
        </w:rPr>
      </w:pPr>
      <w:r w:rsidRPr="00105440">
        <w:rPr>
          <w:szCs w:val="28"/>
          <w:vertAlign w:val="superscript"/>
        </w:rPr>
        <w:t>18</w:t>
      </w:r>
      <w:r w:rsidRPr="00105440">
        <w:rPr>
          <w:szCs w:val="28"/>
          <w:lang w:val="en-US"/>
        </w:rPr>
        <w:t>F</w:t>
      </w:r>
      <w:r w:rsidR="006F2822" w:rsidRPr="00105440">
        <w:rPr>
          <w:szCs w:val="28"/>
        </w:rPr>
        <w:t>-L-</w:t>
      </w:r>
      <w:proofErr w:type="spellStart"/>
      <w:r w:rsidR="007B519F" w:rsidRPr="00105440">
        <w:rPr>
          <w:szCs w:val="28"/>
        </w:rPr>
        <w:t>фтор</w:t>
      </w:r>
      <w:r w:rsidR="006F2822" w:rsidRPr="00105440">
        <w:rPr>
          <w:szCs w:val="28"/>
        </w:rPr>
        <w:t>дигидроксифенилаланин</w:t>
      </w:r>
      <w:proofErr w:type="spellEnd"/>
      <w:r w:rsidR="006F2822" w:rsidRPr="00105440">
        <w:rPr>
          <w:szCs w:val="28"/>
        </w:rPr>
        <w:t xml:space="preserve"> (</w:t>
      </w:r>
      <w:r w:rsidRPr="00105440">
        <w:rPr>
          <w:szCs w:val="28"/>
          <w:vertAlign w:val="superscript"/>
        </w:rPr>
        <w:t>18</w:t>
      </w:r>
      <w:r w:rsidRPr="00105440">
        <w:rPr>
          <w:szCs w:val="28"/>
          <w:lang w:val="en-US"/>
        </w:rPr>
        <w:t>F</w:t>
      </w:r>
      <w:r w:rsidR="006F2822" w:rsidRPr="00105440">
        <w:rPr>
          <w:szCs w:val="28"/>
        </w:rPr>
        <w:t xml:space="preserve">-ДОФА) – синтетический аналог предшественника норадреналина – </w:t>
      </w:r>
      <w:proofErr w:type="spellStart"/>
      <w:r w:rsidR="006F2822" w:rsidRPr="00105440">
        <w:rPr>
          <w:szCs w:val="28"/>
        </w:rPr>
        <w:t>фенилаланина</w:t>
      </w:r>
      <w:proofErr w:type="spellEnd"/>
      <w:r w:rsidR="006F2822" w:rsidRPr="00105440">
        <w:rPr>
          <w:szCs w:val="28"/>
        </w:rPr>
        <w:t xml:space="preserve">, меченный </w:t>
      </w:r>
      <w:proofErr w:type="spellStart"/>
      <w:r w:rsidR="006F2822" w:rsidRPr="00105440">
        <w:rPr>
          <w:szCs w:val="28"/>
        </w:rPr>
        <w:t>позитронизлучающим</w:t>
      </w:r>
      <w:proofErr w:type="spellEnd"/>
      <w:r w:rsidR="006F2822" w:rsidRPr="00105440">
        <w:rPr>
          <w:szCs w:val="28"/>
        </w:rPr>
        <w:t xml:space="preserve"> изотопом </w:t>
      </w:r>
      <w:r w:rsidRPr="00105440">
        <w:rPr>
          <w:szCs w:val="28"/>
          <w:vertAlign w:val="superscript"/>
        </w:rPr>
        <w:t>18</w:t>
      </w:r>
      <w:r w:rsidRPr="00105440">
        <w:rPr>
          <w:szCs w:val="28"/>
          <w:lang w:val="en-US"/>
        </w:rPr>
        <w:t>F</w:t>
      </w:r>
      <w:r w:rsidR="006F2822" w:rsidRPr="00105440">
        <w:rPr>
          <w:szCs w:val="28"/>
        </w:rPr>
        <w:t xml:space="preserve">. В основе </w:t>
      </w:r>
      <w:proofErr w:type="spellStart"/>
      <w:r w:rsidR="006F2822" w:rsidRPr="00105440">
        <w:rPr>
          <w:szCs w:val="28"/>
        </w:rPr>
        <w:t>фармакодинамики</w:t>
      </w:r>
      <w:proofErr w:type="spellEnd"/>
      <w:r w:rsidR="006F2822" w:rsidRPr="00105440">
        <w:rPr>
          <w:szCs w:val="28"/>
        </w:rPr>
        <w:t xml:space="preserve"> этого радиофармацевтического препарата</w:t>
      </w:r>
      <w:r w:rsidR="004C7F84" w:rsidRPr="00105440">
        <w:rPr>
          <w:szCs w:val="28"/>
        </w:rPr>
        <w:t xml:space="preserve"> </w:t>
      </w:r>
      <w:r w:rsidR="006F2822" w:rsidRPr="00105440">
        <w:rPr>
          <w:szCs w:val="28"/>
        </w:rPr>
        <w:t>(РФП)</w:t>
      </w:r>
      <w:r w:rsidR="004C7F84" w:rsidRPr="00105440">
        <w:rPr>
          <w:szCs w:val="28"/>
        </w:rPr>
        <w:t xml:space="preserve"> </w:t>
      </w:r>
      <w:r w:rsidR="006F2822" w:rsidRPr="00105440">
        <w:rPr>
          <w:szCs w:val="28"/>
        </w:rPr>
        <w:t xml:space="preserve">лежит способность островковых клеток поджелудочной железы </w:t>
      </w:r>
      <w:r w:rsidRPr="00105440">
        <w:rPr>
          <w:szCs w:val="28"/>
        </w:rPr>
        <w:t>захватывать</w:t>
      </w:r>
      <w:r w:rsidR="006F2822" w:rsidRPr="00105440">
        <w:rPr>
          <w:szCs w:val="28"/>
        </w:rPr>
        <w:t xml:space="preserve"> L-</w:t>
      </w:r>
      <w:proofErr w:type="spellStart"/>
      <w:r w:rsidR="006F2822" w:rsidRPr="00105440">
        <w:rPr>
          <w:szCs w:val="28"/>
        </w:rPr>
        <w:t>дигидроксифенилаланин</w:t>
      </w:r>
      <w:proofErr w:type="spellEnd"/>
      <w:r w:rsidR="006F2822" w:rsidRPr="00105440">
        <w:rPr>
          <w:szCs w:val="28"/>
        </w:rPr>
        <w:t xml:space="preserve"> с последующим его метаболическим превращением в допамин с помощью L-аминокислотной декарбоксилазы [</w:t>
      </w:r>
      <w:r w:rsidR="007B2E2E" w:rsidRPr="00105440">
        <w:rPr>
          <w:szCs w:val="28"/>
        </w:rPr>
        <w:t>21</w:t>
      </w:r>
      <w:r w:rsidR="006F2822" w:rsidRPr="00105440">
        <w:rPr>
          <w:szCs w:val="28"/>
        </w:rPr>
        <w:t xml:space="preserve">, </w:t>
      </w:r>
      <w:r w:rsidR="007B2E2E" w:rsidRPr="00105440">
        <w:rPr>
          <w:szCs w:val="28"/>
        </w:rPr>
        <w:t>22</w:t>
      </w:r>
      <w:r w:rsidR="006F2822" w:rsidRPr="00105440">
        <w:rPr>
          <w:szCs w:val="28"/>
        </w:rPr>
        <w:t>].</w:t>
      </w:r>
      <w:r w:rsidR="004C7F84" w:rsidRPr="00105440">
        <w:rPr>
          <w:szCs w:val="28"/>
        </w:rPr>
        <w:t xml:space="preserve"> </w:t>
      </w:r>
      <w:r w:rsidR="006F2822" w:rsidRPr="00105440">
        <w:rPr>
          <w:szCs w:val="28"/>
        </w:rPr>
        <w:t xml:space="preserve">Подобно своему биологическому аналогу, </w:t>
      </w:r>
      <w:r w:rsidRPr="00105440">
        <w:rPr>
          <w:szCs w:val="28"/>
          <w:vertAlign w:val="superscript"/>
        </w:rPr>
        <w:t>18</w:t>
      </w:r>
      <w:r w:rsidRPr="00105440">
        <w:rPr>
          <w:szCs w:val="28"/>
          <w:lang w:val="en-US"/>
        </w:rPr>
        <w:t>F</w:t>
      </w:r>
      <w:r w:rsidRPr="00105440">
        <w:rPr>
          <w:szCs w:val="28"/>
        </w:rPr>
        <w:t>-ДОФА</w:t>
      </w:r>
      <w:r w:rsidR="006F2822" w:rsidRPr="00105440">
        <w:rPr>
          <w:szCs w:val="28"/>
        </w:rPr>
        <w:t xml:space="preserve"> транспортируется в опухолевую клетку при помощи трансмембранного переносчика аминокислот L-типа. Затем </w:t>
      </w:r>
      <w:r w:rsidR="006F2822" w:rsidRPr="00105440">
        <w:rPr>
          <w:szCs w:val="28"/>
          <w:vertAlign w:val="superscript"/>
        </w:rPr>
        <w:t>18</w:t>
      </w:r>
      <w:r w:rsidR="006F2822" w:rsidRPr="00105440">
        <w:rPr>
          <w:szCs w:val="28"/>
        </w:rPr>
        <w:t>F-</w:t>
      </w:r>
      <w:r w:rsidR="004C7F84" w:rsidRPr="00105440">
        <w:rPr>
          <w:szCs w:val="28"/>
        </w:rPr>
        <w:t>ДОФА</w:t>
      </w:r>
      <w:r w:rsidR="006F2822" w:rsidRPr="00105440">
        <w:rPr>
          <w:szCs w:val="28"/>
        </w:rPr>
        <w:t xml:space="preserve"> </w:t>
      </w:r>
      <w:r w:rsidR="00A76EB2" w:rsidRPr="00105440">
        <w:rPr>
          <w:szCs w:val="28"/>
        </w:rPr>
        <w:t>претерпевает метаболическое</w:t>
      </w:r>
      <w:r w:rsidR="004C7F84" w:rsidRPr="00105440">
        <w:rPr>
          <w:szCs w:val="28"/>
        </w:rPr>
        <w:t xml:space="preserve"> </w:t>
      </w:r>
      <w:r w:rsidR="006F2822" w:rsidRPr="00105440">
        <w:rPr>
          <w:szCs w:val="28"/>
        </w:rPr>
        <w:t>превращ</w:t>
      </w:r>
      <w:r w:rsidR="00A76EB2" w:rsidRPr="00105440">
        <w:rPr>
          <w:szCs w:val="28"/>
        </w:rPr>
        <w:t>ение</w:t>
      </w:r>
      <w:r w:rsidR="006F2822" w:rsidRPr="00105440">
        <w:rPr>
          <w:szCs w:val="28"/>
        </w:rPr>
        <w:t xml:space="preserve"> в </w:t>
      </w:r>
      <w:r w:rsidR="006F2822" w:rsidRPr="00105440">
        <w:rPr>
          <w:szCs w:val="28"/>
          <w:vertAlign w:val="superscript"/>
        </w:rPr>
        <w:t>18</w:t>
      </w:r>
      <w:r w:rsidR="006F2822" w:rsidRPr="00105440">
        <w:rPr>
          <w:szCs w:val="28"/>
        </w:rPr>
        <w:t>F-</w:t>
      </w:r>
      <w:r w:rsidR="00A76EB2" w:rsidRPr="00105440">
        <w:rPr>
          <w:szCs w:val="28"/>
        </w:rPr>
        <w:t>ф</w:t>
      </w:r>
      <w:r w:rsidR="006F2822" w:rsidRPr="00105440">
        <w:rPr>
          <w:szCs w:val="28"/>
        </w:rPr>
        <w:t>тордопамин под действием L-аминокислотной декарбоксилазы и депонируется в секреторных гранулах [</w:t>
      </w:r>
      <w:r w:rsidR="007B2E2E" w:rsidRPr="00105440">
        <w:rPr>
          <w:szCs w:val="28"/>
        </w:rPr>
        <w:t>21</w:t>
      </w:r>
      <w:r w:rsidR="006F2822" w:rsidRPr="00105440">
        <w:rPr>
          <w:szCs w:val="28"/>
        </w:rPr>
        <w:t xml:space="preserve">, </w:t>
      </w:r>
      <w:r w:rsidR="007B2E2E" w:rsidRPr="00105440">
        <w:rPr>
          <w:szCs w:val="28"/>
        </w:rPr>
        <w:t>23</w:t>
      </w:r>
      <w:r w:rsidR="006F2822" w:rsidRPr="00105440">
        <w:rPr>
          <w:szCs w:val="28"/>
        </w:rPr>
        <w:t>].</w:t>
      </w:r>
      <w:r w:rsidR="00A76EB2" w:rsidRPr="00105440">
        <w:rPr>
          <w:szCs w:val="28"/>
        </w:rPr>
        <w:t xml:space="preserve"> </w:t>
      </w:r>
    </w:p>
    <w:p w:rsidR="005F565F" w:rsidRPr="00105440" w:rsidRDefault="002636D0" w:rsidP="00EB1CB1">
      <w:pPr>
        <w:autoSpaceDE w:val="0"/>
        <w:autoSpaceDN w:val="0"/>
        <w:adjustRightInd w:val="0"/>
        <w:rPr>
          <w:szCs w:val="28"/>
        </w:rPr>
      </w:pPr>
      <w:r w:rsidRPr="00105440">
        <w:rPr>
          <w:szCs w:val="28"/>
        </w:rPr>
        <w:t xml:space="preserve">Данные ПЭТ </w:t>
      </w:r>
      <w:r w:rsidRPr="00105440">
        <w:rPr>
          <w:szCs w:val="28"/>
          <w:lang w:val="en-US"/>
        </w:rPr>
        <w:t>c</w:t>
      </w:r>
      <w:r w:rsidRPr="00105440">
        <w:rPr>
          <w:szCs w:val="28"/>
        </w:rPr>
        <w:t xml:space="preserve"> </w:t>
      </w:r>
      <w:r w:rsidRPr="00105440">
        <w:rPr>
          <w:szCs w:val="28"/>
          <w:vertAlign w:val="superscript"/>
        </w:rPr>
        <w:t>18</w:t>
      </w:r>
      <w:r w:rsidRPr="00105440">
        <w:rPr>
          <w:szCs w:val="28"/>
          <w:lang w:val="en-US"/>
        </w:rPr>
        <w:t>F</w:t>
      </w:r>
      <w:r w:rsidRPr="00105440">
        <w:rPr>
          <w:szCs w:val="28"/>
        </w:rPr>
        <w:t>-</w:t>
      </w:r>
      <w:r w:rsidR="004C7F84" w:rsidRPr="00105440">
        <w:rPr>
          <w:szCs w:val="28"/>
        </w:rPr>
        <w:t>ДОФА</w:t>
      </w:r>
      <w:r w:rsidR="004C7F84" w:rsidRPr="00105440">
        <w:rPr>
          <w:szCs w:val="28"/>
          <w:vertAlign w:val="superscript"/>
        </w:rPr>
        <w:t xml:space="preserve"> </w:t>
      </w:r>
      <w:r w:rsidRPr="00105440">
        <w:rPr>
          <w:szCs w:val="28"/>
        </w:rPr>
        <w:t xml:space="preserve">дают представление о функциональной активности β-клеток поджелудочной железы, что позволяет дифференцировать фокальную и диффузные формы ВГИ. </w:t>
      </w:r>
      <w:r w:rsidR="00C663FE" w:rsidRPr="00105440">
        <w:rPr>
          <w:szCs w:val="28"/>
        </w:rPr>
        <w:t xml:space="preserve">В случае фокальной формы </w:t>
      </w:r>
      <w:proofErr w:type="spellStart"/>
      <w:r w:rsidR="00C663FE" w:rsidRPr="00105440">
        <w:rPr>
          <w:szCs w:val="28"/>
        </w:rPr>
        <w:t>гиперинсулинизма</w:t>
      </w:r>
      <w:proofErr w:type="spellEnd"/>
      <w:r w:rsidR="00820140" w:rsidRPr="00105440">
        <w:rPr>
          <w:szCs w:val="28"/>
        </w:rPr>
        <w:t xml:space="preserve"> </w:t>
      </w:r>
      <w:r w:rsidR="006F2822" w:rsidRPr="00105440">
        <w:rPr>
          <w:szCs w:val="28"/>
        </w:rPr>
        <w:t>аккумуляция</w:t>
      </w:r>
      <w:r w:rsidR="004C7F84" w:rsidRPr="00105440">
        <w:rPr>
          <w:szCs w:val="28"/>
        </w:rPr>
        <w:t xml:space="preserve"> </w:t>
      </w:r>
      <w:r w:rsidR="00C663FE" w:rsidRPr="00105440">
        <w:rPr>
          <w:szCs w:val="28"/>
          <w:vertAlign w:val="superscript"/>
        </w:rPr>
        <w:t>18</w:t>
      </w:r>
      <w:r w:rsidR="00C663FE" w:rsidRPr="00105440">
        <w:rPr>
          <w:szCs w:val="28"/>
          <w:lang w:val="en-US"/>
        </w:rPr>
        <w:t>F</w:t>
      </w:r>
      <w:r w:rsidR="00C663FE" w:rsidRPr="00105440">
        <w:rPr>
          <w:szCs w:val="28"/>
        </w:rPr>
        <w:t>-</w:t>
      </w:r>
      <w:r w:rsidR="004C7F84" w:rsidRPr="00105440">
        <w:rPr>
          <w:szCs w:val="28"/>
        </w:rPr>
        <w:t>ДОФА</w:t>
      </w:r>
      <w:r w:rsidR="004C7F84" w:rsidRPr="00105440">
        <w:rPr>
          <w:szCs w:val="28"/>
          <w:vertAlign w:val="superscript"/>
        </w:rPr>
        <w:t xml:space="preserve"> </w:t>
      </w:r>
      <w:r w:rsidR="00820140" w:rsidRPr="00105440">
        <w:rPr>
          <w:szCs w:val="28"/>
        </w:rPr>
        <w:t xml:space="preserve">β-клетками </w:t>
      </w:r>
      <w:r w:rsidR="00C663FE" w:rsidRPr="00105440">
        <w:rPr>
          <w:szCs w:val="28"/>
        </w:rPr>
        <w:t>гораздо интенсивнее в области очага поражения</w:t>
      </w:r>
      <w:r w:rsidR="00604143" w:rsidRPr="00105440">
        <w:rPr>
          <w:szCs w:val="28"/>
        </w:rPr>
        <w:t xml:space="preserve"> по сравнению </w:t>
      </w:r>
      <w:r w:rsidR="00820140" w:rsidRPr="00105440">
        <w:rPr>
          <w:szCs w:val="28"/>
        </w:rPr>
        <w:t>с нормальной</w:t>
      </w:r>
      <w:r w:rsidR="00C663FE" w:rsidRPr="00105440">
        <w:rPr>
          <w:szCs w:val="28"/>
        </w:rPr>
        <w:t xml:space="preserve"> ткан</w:t>
      </w:r>
      <w:r w:rsidR="00604143" w:rsidRPr="00105440">
        <w:rPr>
          <w:szCs w:val="28"/>
        </w:rPr>
        <w:t>ью поджелудочной железы</w:t>
      </w:r>
      <w:r w:rsidR="001F05A7" w:rsidRPr="00105440">
        <w:rPr>
          <w:szCs w:val="28"/>
        </w:rPr>
        <w:t xml:space="preserve"> [</w:t>
      </w:r>
      <w:r w:rsidR="009440E8" w:rsidRPr="00105440">
        <w:rPr>
          <w:szCs w:val="28"/>
        </w:rPr>
        <w:t>16</w:t>
      </w:r>
      <w:r w:rsidR="00E94848" w:rsidRPr="00105440">
        <w:rPr>
          <w:szCs w:val="28"/>
        </w:rPr>
        <w:t xml:space="preserve">, </w:t>
      </w:r>
      <w:r w:rsidR="009440E8" w:rsidRPr="00105440">
        <w:rPr>
          <w:szCs w:val="28"/>
        </w:rPr>
        <w:t>21</w:t>
      </w:r>
      <w:r w:rsidR="00E94848" w:rsidRPr="00105440">
        <w:rPr>
          <w:szCs w:val="28"/>
        </w:rPr>
        <w:t xml:space="preserve">, </w:t>
      </w:r>
      <w:r w:rsidR="009440E8" w:rsidRPr="00105440">
        <w:rPr>
          <w:szCs w:val="28"/>
        </w:rPr>
        <w:t>28</w:t>
      </w:r>
      <w:r w:rsidR="001F05A7" w:rsidRPr="00105440">
        <w:rPr>
          <w:szCs w:val="28"/>
        </w:rPr>
        <w:t>]</w:t>
      </w:r>
      <w:r w:rsidR="00C663FE" w:rsidRPr="00105440">
        <w:rPr>
          <w:szCs w:val="28"/>
        </w:rPr>
        <w:t xml:space="preserve">. </w:t>
      </w:r>
      <w:r w:rsidR="00B75493" w:rsidRPr="00105440">
        <w:rPr>
          <w:szCs w:val="28"/>
        </w:rPr>
        <w:t>При диффузной форме ВГИ</w:t>
      </w:r>
      <w:r w:rsidR="00C663FE" w:rsidRPr="00105440">
        <w:rPr>
          <w:szCs w:val="28"/>
        </w:rPr>
        <w:t xml:space="preserve"> </w:t>
      </w:r>
      <w:r w:rsidR="00D63DFD" w:rsidRPr="00105440">
        <w:rPr>
          <w:szCs w:val="28"/>
        </w:rPr>
        <w:t xml:space="preserve">захват </w:t>
      </w:r>
      <w:r w:rsidR="00604143" w:rsidRPr="00105440">
        <w:rPr>
          <w:szCs w:val="28"/>
        </w:rPr>
        <w:t>РФП</w:t>
      </w:r>
      <w:r w:rsidR="00820140" w:rsidRPr="00105440">
        <w:rPr>
          <w:szCs w:val="28"/>
        </w:rPr>
        <w:t xml:space="preserve"> </w:t>
      </w:r>
      <w:r w:rsidR="00D63DFD" w:rsidRPr="00105440">
        <w:rPr>
          <w:szCs w:val="28"/>
        </w:rPr>
        <w:t xml:space="preserve">повышен </w:t>
      </w:r>
      <w:r w:rsidR="00BF047E" w:rsidRPr="00105440">
        <w:rPr>
          <w:szCs w:val="28"/>
        </w:rPr>
        <w:t>во</w:t>
      </w:r>
      <w:r w:rsidR="00D63DFD" w:rsidRPr="00105440">
        <w:rPr>
          <w:szCs w:val="28"/>
        </w:rPr>
        <w:t xml:space="preserve"> всей ткани поджелудочной железы с небольшим преобладанием </w:t>
      </w:r>
      <w:r w:rsidR="00BF047E" w:rsidRPr="00105440">
        <w:rPr>
          <w:szCs w:val="28"/>
        </w:rPr>
        <w:t xml:space="preserve">активности </w:t>
      </w:r>
      <w:r w:rsidR="00D63DFD" w:rsidRPr="00105440">
        <w:rPr>
          <w:szCs w:val="28"/>
        </w:rPr>
        <w:t>в области головки</w:t>
      </w:r>
      <w:r w:rsidR="00BF047E" w:rsidRPr="00105440">
        <w:rPr>
          <w:szCs w:val="28"/>
        </w:rPr>
        <w:t xml:space="preserve"> </w:t>
      </w:r>
      <w:r w:rsidR="00E94848" w:rsidRPr="00105440">
        <w:rPr>
          <w:szCs w:val="28"/>
        </w:rPr>
        <w:t>[</w:t>
      </w:r>
      <w:r w:rsidR="009440E8" w:rsidRPr="00105440">
        <w:rPr>
          <w:szCs w:val="28"/>
        </w:rPr>
        <w:t>28</w:t>
      </w:r>
      <w:r w:rsidR="00BF047E" w:rsidRPr="00105440">
        <w:rPr>
          <w:szCs w:val="28"/>
        </w:rPr>
        <w:t>,</w:t>
      </w:r>
      <w:r w:rsidR="00D42661" w:rsidRPr="00105440">
        <w:rPr>
          <w:szCs w:val="28"/>
        </w:rPr>
        <w:t xml:space="preserve"> </w:t>
      </w:r>
      <w:r w:rsidR="009440E8" w:rsidRPr="00105440">
        <w:rPr>
          <w:szCs w:val="28"/>
        </w:rPr>
        <w:t>29,</w:t>
      </w:r>
      <w:r w:rsidR="00D42661" w:rsidRPr="00105440">
        <w:rPr>
          <w:szCs w:val="28"/>
        </w:rPr>
        <w:t xml:space="preserve"> </w:t>
      </w:r>
      <w:r w:rsidR="009440E8" w:rsidRPr="00105440">
        <w:rPr>
          <w:szCs w:val="28"/>
        </w:rPr>
        <w:t>30</w:t>
      </w:r>
      <w:r w:rsidR="00BF047E" w:rsidRPr="00105440">
        <w:rPr>
          <w:szCs w:val="28"/>
        </w:rPr>
        <w:t>]</w:t>
      </w:r>
      <w:r w:rsidR="00D63DFD" w:rsidRPr="00105440">
        <w:rPr>
          <w:szCs w:val="28"/>
        </w:rPr>
        <w:t xml:space="preserve">. </w:t>
      </w:r>
    </w:p>
    <w:p w:rsidR="005F565F" w:rsidRPr="00105440" w:rsidRDefault="005F565F" w:rsidP="00EB1CB1">
      <w:pPr>
        <w:rPr>
          <w:szCs w:val="28"/>
        </w:rPr>
      </w:pPr>
      <w:r w:rsidRPr="00105440">
        <w:rPr>
          <w:szCs w:val="28"/>
        </w:rPr>
        <w:t xml:space="preserve">По данным литературы, чувствительность ПЭТ/КТ c </w:t>
      </w:r>
      <w:r w:rsidRPr="00105440">
        <w:rPr>
          <w:szCs w:val="28"/>
          <w:vertAlign w:val="superscript"/>
        </w:rPr>
        <w:t>18</w:t>
      </w:r>
      <w:r w:rsidRPr="00105440">
        <w:rPr>
          <w:szCs w:val="28"/>
          <w:lang w:val="en-US"/>
        </w:rPr>
        <w:t>F</w:t>
      </w:r>
      <w:r w:rsidRPr="00105440">
        <w:rPr>
          <w:szCs w:val="28"/>
        </w:rPr>
        <w:t>-ДОФА</w:t>
      </w:r>
      <w:r w:rsidRPr="00105440">
        <w:rPr>
          <w:szCs w:val="28"/>
          <w:vertAlign w:val="superscript"/>
        </w:rPr>
        <w:t xml:space="preserve"> </w:t>
      </w:r>
      <w:r w:rsidRPr="00105440">
        <w:rPr>
          <w:szCs w:val="28"/>
        </w:rPr>
        <w:t>при ВГИ находится в пределах 89% (95% ДИ:</w:t>
      </w:r>
      <w:r w:rsidR="00E41283">
        <w:rPr>
          <w:szCs w:val="28"/>
        </w:rPr>
        <w:t xml:space="preserve"> </w:t>
      </w:r>
      <w:r w:rsidRPr="00105440">
        <w:rPr>
          <w:szCs w:val="28"/>
        </w:rPr>
        <w:t>81</w:t>
      </w:r>
      <w:r w:rsidR="00E41283">
        <w:rPr>
          <w:szCs w:val="28"/>
        </w:rPr>
        <w:t>–</w:t>
      </w:r>
      <w:r w:rsidRPr="00105440">
        <w:rPr>
          <w:szCs w:val="28"/>
        </w:rPr>
        <w:t>95%), специфичность – 98% (95% ДИ: 89</w:t>
      </w:r>
      <w:r w:rsidR="00E41283">
        <w:rPr>
          <w:szCs w:val="28"/>
        </w:rPr>
        <w:t>–</w:t>
      </w:r>
      <w:r w:rsidRPr="00105440">
        <w:rPr>
          <w:szCs w:val="28"/>
        </w:rPr>
        <w:t xml:space="preserve">100%) [34]. Подсчитано, что точность локализации </w:t>
      </w:r>
      <w:proofErr w:type="spellStart"/>
      <w:r w:rsidRPr="00105440">
        <w:rPr>
          <w:szCs w:val="28"/>
        </w:rPr>
        <w:t>аденоматоза</w:t>
      </w:r>
      <w:proofErr w:type="spellEnd"/>
      <w:r w:rsidRPr="00105440">
        <w:rPr>
          <w:szCs w:val="28"/>
        </w:rPr>
        <w:t xml:space="preserve"> при фокальной форме ВГИ при проведении ПЭТ/КТ c </w:t>
      </w:r>
      <w:r w:rsidRPr="00105440">
        <w:rPr>
          <w:szCs w:val="28"/>
          <w:vertAlign w:val="superscript"/>
        </w:rPr>
        <w:t>18</w:t>
      </w:r>
      <w:r w:rsidRPr="00105440">
        <w:rPr>
          <w:szCs w:val="28"/>
          <w:lang w:val="en-US"/>
        </w:rPr>
        <w:t>F</w:t>
      </w:r>
      <w:r w:rsidRPr="00105440">
        <w:rPr>
          <w:szCs w:val="28"/>
        </w:rPr>
        <w:t>-ДОФА</w:t>
      </w:r>
      <w:r w:rsidRPr="00105440">
        <w:rPr>
          <w:szCs w:val="28"/>
          <w:vertAlign w:val="superscript"/>
        </w:rPr>
        <w:t xml:space="preserve"> </w:t>
      </w:r>
      <w:r w:rsidRPr="00105440">
        <w:rPr>
          <w:szCs w:val="28"/>
        </w:rPr>
        <w:t>соответствует 82% [16]. Однако для прецизионной топической диагностики необходимо применение ПЭТ/КТ, т</w:t>
      </w:r>
      <w:r w:rsidR="00E41283">
        <w:rPr>
          <w:szCs w:val="28"/>
        </w:rPr>
        <w:t>ак как</w:t>
      </w:r>
      <w:r w:rsidRPr="00105440">
        <w:rPr>
          <w:szCs w:val="28"/>
        </w:rPr>
        <w:t xml:space="preserve"> только одновременное применение двух методов дает четкое представление о локализации пораженной области в случае наличия фокальной формы. </w:t>
      </w:r>
    </w:p>
    <w:p w:rsidR="00C40E48" w:rsidRPr="00105440" w:rsidRDefault="00C40E48" w:rsidP="00EB1CB1">
      <w:pPr>
        <w:rPr>
          <w:szCs w:val="28"/>
        </w:rPr>
      </w:pPr>
      <w:r w:rsidRPr="00105440">
        <w:rPr>
          <w:szCs w:val="28"/>
        </w:rPr>
        <w:t xml:space="preserve">До настоящего времени не было зафиксировано каких-либо осложнений после проведения ПЭТ/КТ c </w:t>
      </w:r>
      <w:r w:rsidRPr="00105440">
        <w:rPr>
          <w:szCs w:val="28"/>
          <w:vertAlign w:val="superscript"/>
        </w:rPr>
        <w:t>18</w:t>
      </w:r>
      <w:r w:rsidRPr="00105440">
        <w:rPr>
          <w:szCs w:val="28"/>
          <w:lang w:val="en-US"/>
        </w:rPr>
        <w:t>F</w:t>
      </w:r>
      <w:r w:rsidRPr="00105440">
        <w:rPr>
          <w:szCs w:val="28"/>
        </w:rPr>
        <w:t xml:space="preserve">-ДОФА у детей с ВГИ. Наибольший риск при использовании данной методики представляет ионизирующее облучение. Радиационное облучение при совмещенном использовании ПЭТ и КТ и использовании силы тока 80 мА в секунду с пиковым напряжением в 140 </w:t>
      </w:r>
      <w:proofErr w:type="spellStart"/>
      <w:r w:rsidRPr="00105440">
        <w:rPr>
          <w:szCs w:val="28"/>
        </w:rPr>
        <w:t>кВ</w:t>
      </w:r>
      <w:proofErr w:type="spellEnd"/>
      <w:r w:rsidRPr="00105440">
        <w:rPr>
          <w:szCs w:val="28"/>
        </w:rPr>
        <w:t xml:space="preserve"> составляет примерно от 3 до 5 </w:t>
      </w:r>
      <w:proofErr w:type="spellStart"/>
      <w:r w:rsidRPr="00105440">
        <w:rPr>
          <w:szCs w:val="28"/>
        </w:rPr>
        <w:t>мЗв</w:t>
      </w:r>
      <w:proofErr w:type="spellEnd"/>
      <w:r w:rsidRPr="00105440">
        <w:rPr>
          <w:szCs w:val="28"/>
        </w:rPr>
        <w:t xml:space="preserve"> [16]. Подсчитанный риск потенциальной смерти от радиационно-индуцированной онкологии в педиатрии при эффективной дозе 10 </w:t>
      </w:r>
      <w:proofErr w:type="spellStart"/>
      <w:r w:rsidRPr="00105440">
        <w:rPr>
          <w:szCs w:val="28"/>
        </w:rPr>
        <w:t>мЗв</w:t>
      </w:r>
      <w:proofErr w:type="spellEnd"/>
      <w:r w:rsidRPr="00105440">
        <w:rPr>
          <w:szCs w:val="28"/>
        </w:rPr>
        <w:t xml:space="preserve"> равен 1 к 1000 [37, 38]. В целях безопасности рекомендуется снижать дозу лучевой нагрузки до минимально эффективной.</w:t>
      </w:r>
    </w:p>
    <w:p w:rsidR="005F565F" w:rsidRPr="00105440" w:rsidRDefault="005F565F" w:rsidP="00EB1CB1">
      <w:pPr>
        <w:autoSpaceDE w:val="0"/>
        <w:autoSpaceDN w:val="0"/>
        <w:adjustRightInd w:val="0"/>
        <w:rPr>
          <w:szCs w:val="28"/>
        </w:rPr>
      </w:pPr>
      <w:r w:rsidRPr="00105440">
        <w:rPr>
          <w:szCs w:val="28"/>
        </w:rPr>
        <w:t xml:space="preserve">Таким образом, ПЭТ/КТ </w:t>
      </w:r>
      <w:r w:rsidRPr="00105440">
        <w:rPr>
          <w:szCs w:val="28"/>
          <w:lang w:val="en-US"/>
        </w:rPr>
        <w:t>c</w:t>
      </w:r>
      <w:r w:rsidRPr="00105440">
        <w:rPr>
          <w:szCs w:val="28"/>
        </w:rPr>
        <w:t xml:space="preserve"> </w:t>
      </w:r>
      <w:r w:rsidRPr="00105440">
        <w:rPr>
          <w:szCs w:val="28"/>
          <w:vertAlign w:val="superscript"/>
        </w:rPr>
        <w:t>18</w:t>
      </w:r>
      <w:r w:rsidRPr="00105440">
        <w:rPr>
          <w:szCs w:val="28"/>
          <w:lang w:val="en-US"/>
        </w:rPr>
        <w:t>F</w:t>
      </w:r>
      <w:r w:rsidRPr="00105440">
        <w:rPr>
          <w:szCs w:val="28"/>
        </w:rPr>
        <w:t>-ДОФА</w:t>
      </w:r>
      <w:r w:rsidRPr="00105440">
        <w:rPr>
          <w:szCs w:val="28"/>
          <w:vertAlign w:val="superscript"/>
        </w:rPr>
        <w:t xml:space="preserve"> </w:t>
      </w:r>
      <w:r w:rsidRPr="00105440">
        <w:rPr>
          <w:szCs w:val="28"/>
        </w:rPr>
        <w:t xml:space="preserve">является </w:t>
      </w:r>
      <w:r w:rsidR="00C40E48" w:rsidRPr="00105440">
        <w:rPr>
          <w:szCs w:val="28"/>
        </w:rPr>
        <w:t xml:space="preserve">безопасным, малоинвазивным, </w:t>
      </w:r>
      <w:r w:rsidRPr="00105440">
        <w:rPr>
          <w:szCs w:val="28"/>
        </w:rPr>
        <w:t xml:space="preserve">высокочувствительным и специфичным методом для дифференциальной диагностики диффузной и фокальной форм </w:t>
      </w:r>
      <w:proofErr w:type="gramStart"/>
      <w:r w:rsidRPr="00105440">
        <w:rPr>
          <w:szCs w:val="28"/>
        </w:rPr>
        <w:t>врожденного</w:t>
      </w:r>
      <w:proofErr w:type="gramEnd"/>
      <w:r w:rsidRPr="00105440">
        <w:rPr>
          <w:szCs w:val="28"/>
        </w:rPr>
        <w:t xml:space="preserve"> </w:t>
      </w:r>
      <w:proofErr w:type="spellStart"/>
      <w:r w:rsidRPr="00105440">
        <w:rPr>
          <w:szCs w:val="28"/>
        </w:rPr>
        <w:t>гиперинсулинизма</w:t>
      </w:r>
      <w:proofErr w:type="spellEnd"/>
      <w:r w:rsidRPr="00105440">
        <w:rPr>
          <w:szCs w:val="28"/>
        </w:rPr>
        <w:t>.</w:t>
      </w:r>
    </w:p>
    <w:p w:rsidR="00C40E48" w:rsidRPr="00105440" w:rsidRDefault="00C40E48" w:rsidP="00EB1CB1">
      <w:pPr>
        <w:autoSpaceDE w:val="0"/>
        <w:autoSpaceDN w:val="0"/>
        <w:adjustRightInd w:val="0"/>
        <w:rPr>
          <w:b/>
          <w:szCs w:val="28"/>
        </w:rPr>
      </w:pPr>
    </w:p>
    <w:p w:rsidR="005F565F" w:rsidRPr="00105440" w:rsidRDefault="00C40E48" w:rsidP="00EB1CB1">
      <w:pPr>
        <w:autoSpaceDE w:val="0"/>
        <w:autoSpaceDN w:val="0"/>
        <w:adjustRightInd w:val="0"/>
        <w:rPr>
          <w:szCs w:val="28"/>
          <w:vertAlign w:val="superscript"/>
        </w:rPr>
      </w:pPr>
      <w:r w:rsidRPr="00105440">
        <w:rPr>
          <w:b/>
          <w:szCs w:val="28"/>
        </w:rPr>
        <w:t xml:space="preserve">Показания </w:t>
      </w:r>
      <w:r w:rsidR="005F565F" w:rsidRPr="00105440">
        <w:rPr>
          <w:b/>
          <w:szCs w:val="28"/>
        </w:rPr>
        <w:t xml:space="preserve">к проведению ПЭТ/КТ с </w:t>
      </w:r>
      <w:r w:rsidR="005F565F" w:rsidRPr="00105440">
        <w:rPr>
          <w:b/>
          <w:szCs w:val="28"/>
          <w:vertAlign w:val="superscript"/>
        </w:rPr>
        <w:t>18</w:t>
      </w:r>
      <w:r w:rsidR="005F565F" w:rsidRPr="00105440">
        <w:rPr>
          <w:b/>
          <w:szCs w:val="28"/>
          <w:lang w:val="en-US"/>
        </w:rPr>
        <w:t>F</w:t>
      </w:r>
      <w:r w:rsidR="005F565F" w:rsidRPr="00105440">
        <w:rPr>
          <w:b/>
          <w:szCs w:val="28"/>
        </w:rPr>
        <w:t>-ДОФА</w:t>
      </w:r>
      <w:r w:rsidR="005F565F" w:rsidRPr="00105440" w:rsidDel="003B262C">
        <w:rPr>
          <w:szCs w:val="28"/>
          <w:vertAlign w:val="superscript"/>
        </w:rPr>
        <w:t xml:space="preserve"> </w:t>
      </w:r>
    </w:p>
    <w:p w:rsidR="005F565F" w:rsidRPr="00105440" w:rsidRDefault="007B519F" w:rsidP="00EB1CB1">
      <w:pPr>
        <w:rPr>
          <w:szCs w:val="28"/>
        </w:rPr>
      </w:pPr>
      <w:r w:rsidRPr="00105440">
        <w:rPr>
          <w:szCs w:val="28"/>
        </w:rPr>
        <w:t xml:space="preserve">Выполнение </w:t>
      </w:r>
      <w:r w:rsidR="005F565F" w:rsidRPr="00105440">
        <w:rPr>
          <w:szCs w:val="28"/>
        </w:rPr>
        <w:t xml:space="preserve">ПЭТ/КТ c </w:t>
      </w:r>
      <w:r w:rsidR="005F565F" w:rsidRPr="00105440">
        <w:rPr>
          <w:szCs w:val="28"/>
          <w:vertAlign w:val="superscript"/>
        </w:rPr>
        <w:t>18</w:t>
      </w:r>
      <w:r w:rsidR="005F565F" w:rsidRPr="00105440">
        <w:rPr>
          <w:szCs w:val="28"/>
          <w:lang w:val="en-US"/>
        </w:rPr>
        <w:t>F</w:t>
      </w:r>
      <w:r w:rsidR="005F565F" w:rsidRPr="00105440">
        <w:rPr>
          <w:szCs w:val="28"/>
        </w:rPr>
        <w:t>-ДОФА</w:t>
      </w:r>
      <w:r w:rsidR="005F565F" w:rsidRPr="00105440">
        <w:rPr>
          <w:szCs w:val="28"/>
          <w:vertAlign w:val="superscript"/>
        </w:rPr>
        <w:t xml:space="preserve"> </w:t>
      </w:r>
      <w:r w:rsidR="005F565F" w:rsidRPr="00105440">
        <w:rPr>
          <w:szCs w:val="28"/>
        </w:rPr>
        <w:t>показано:</w:t>
      </w:r>
    </w:p>
    <w:p w:rsidR="005F565F" w:rsidRPr="00105440" w:rsidRDefault="005F565F" w:rsidP="00EB1CB1">
      <w:pPr>
        <w:pStyle w:val="a4"/>
        <w:numPr>
          <w:ilvl w:val="0"/>
          <w:numId w:val="10"/>
        </w:numPr>
        <w:rPr>
          <w:szCs w:val="28"/>
        </w:rPr>
      </w:pPr>
      <w:proofErr w:type="gramStart"/>
      <w:r w:rsidRPr="00105440">
        <w:rPr>
          <w:szCs w:val="28"/>
        </w:rPr>
        <w:t xml:space="preserve">пациентам с </w:t>
      </w:r>
      <w:proofErr w:type="spellStart"/>
      <w:r w:rsidR="00D16A80">
        <w:rPr>
          <w:szCs w:val="28"/>
        </w:rPr>
        <w:t>фармако</w:t>
      </w:r>
      <w:r w:rsidRPr="00105440">
        <w:rPr>
          <w:szCs w:val="28"/>
        </w:rPr>
        <w:t>резистентным</w:t>
      </w:r>
      <w:proofErr w:type="spellEnd"/>
      <w:r w:rsidRPr="00105440">
        <w:rPr>
          <w:szCs w:val="28"/>
        </w:rPr>
        <w:t xml:space="preserve"> течением врожденного </w:t>
      </w:r>
      <w:proofErr w:type="spellStart"/>
      <w:r w:rsidRPr="00105440">
        <w:rPr>
          <w:szCs w:val="28"/>
        </w:rPr>
        <w:t>гиперинсулинизма</w:t>
      </w:r>
      <w:proofErr w:type="spellEnd"/>
      <w:r w:rsidRPr="00105440">
        <w:rPr>
          <w:szCs w:val="28"/>
        </w:rPr>
        <w:t xml:space="preserve"> и наличием генетически подтвержденной фокальной форм</w:t>
      </w:r>
      <w:r w:rsidR="00577EAD">
        <w:rPr>
          <w:szCs w:val="28"/>
        </w:rPr>
        <w:t>ы</w:t>
      </w:r>
      <w:r w:rsidRPr="00105440">
        <w:rPr>
          <w:szCs w:val="28"/>
        </w:rPr>
        <w:t xml:space="preserve"> ВГИ (унаследованная от отца гетерозиготная мутация в генах </w:t>
      </w:r>
      <w:r w:rsidRPr="00105440">
        <w:rPr>
          <w:i/>
          <w:szCs w:val="28"/>
          <w:lang w:val="en-US"/>
        </w:rPr>
        <w:t>KCNJ</w:t>
      </w:r>
      <w:r w:rsidRPr="00105440">
        <w:rPr>
          <w:i/>
          <w:szCs w:val="28"/>
        </w:rPr>
        <w:t xml:space="preserve">11 </w:t>
      </w:r>
      <w:r w:rsidRPr="005E75FE">
        <w:rPr>
          <w:szCs w:val="28"/>
        </w:rPr>
        <w:t>или</w:t>
      </w:r>
      <w:r w:rsidRPr="00105440">
        <w:rPr>
          <w:i/>
          <w:szCs w:val="28"/>
        </w:rPr>
        <w:t xml:space="preserve"> </w:t>
      </w:r>
      <w:r w:rsidRPr="00105440">
        <w:rPr>
          <w:i/>
          <w:szCs w:val="28"/>
          <w:lang w:val="en-US"/>
        </w:rPr>
        <w:t>ABCC</w:t>
      </w:r>
      <w:r w:rsidRPr="00105440">
        <w:rPr>
          <w:i/>
          <w:szCs w:val="28"/>
        </w:rPr>
        <w:t>8</w:t>
      </w:r>
      <w:r w:rsidRPr="00105440">
        <w:rPr>
          <w:szCs w:val="28"/>
        </w:rPr>
        <w:t xml:space="preserve">, </w:t>
      </w:r>
      <w:proofErr w:type="spellStart"/>
      <w:r w:rsidRPr="00105440">
        <w:rPr>
          <w:szCs w:val="28"/>
          <w:lang w:val="en-US"/>
        </w:rPr>
        <w:t>denovo</w:t>
      </w:r>
      <w:proofErr w:type="spellEnd"/>
      <w:r w:rsidRPr="00105440">
        <w:rPr>
          <w:szCs w:val="28"/>
        </w:rPr>
        <w:t xml:space="preserve"> гетерозиготная мутация в генах </w:t>
      </w:r>
      <w:r w:rsidRPr="00105440">
        <w:rPr>
          <w:i/>
          <w:szCs w:val="28"/>
          <w:lang w:val="en-US"/>
        </w:rPr>
        <w:t>KCNJ</w:t>
      </w:r>
      <w:r w:rsidRPr="00105440">
        <w:rPr>
          <w:i/>
          <w:szCs w:val="28"/>
        </w:rPr>
        <w:t xml:space="preserve">11 </w:t>
      </w:r>
      <w:r w:rsidRPr="005E75FE">
        <w:rPr>
          <w:szCs w:val="28"/>
        </w:rPr>
        <w:t>или</w:t>
      </w:r>
      <w:r w:rsidRPr="00105440">
        <w:rPr>
          <w:i/>
          <w:szCs w:val="28"/>
        </w:rPr>
        <w:t xml:space="preserve"> </w:t>
      </w:r>
      <w:r w:rsidRPr="00105440">
        <w:rPr>
          <w:i/>
          <w:szCs w:val="28"/>
          <w:lang w:val="en-US"/>
        </w:rPr>
        <w:t>ABCC</w:t>
      </w:r>
      <w:r w:rsidRPr="00105440">
        <w:rPr>
          <w:i/>
          <w:szCs w:val="28"/>
        </w:rPr>
        <w:t>8</w:t>
      </w:r>
      <w:r w:rsidRPr="00105440">
        <w:rPr>
          <w:szCs w:val="28"/>
        </w:rPr>
        <w:t>)</w:t>
      </w:r>
      <w:r w:rsidR="00577EAD">
        <w:rPr>
          <w:szCs w:val="28"/>
        </w:rPr>
        <w:t>;</w:t>
      </w:r>
      <w:proofErr w:type="gramEnd"/>
    </w:p>
    <w:p w:rsidR="005F565F" w:rsidRPr="00105440" w:rsidRDefault="005F565F" w:rsidP="00EB1CB1">
      <w:pPr>
        <w:pStyle w:val="a4"/>
        <w:numPr>
          <w:ilvl w:val="0"/>
          <w:numId w:val="10"/>
        </w:numPr>
        <w:rPr>
          <w:szCs w:val="28"/>
        </w:rPr>
      </w:pPr>
      <w:r w:rsidRPr="00105440">
        <w:rPr>
          <w:szCs w:val="28"/>
        </w:rPr>
        <w:t xml:space="preserve">пациентам с </w:t>
      </w:r>
      <w:proofErr w:type="spellStart"/>
      <w:r w:rsidR="00D16A80">
        <w:rPr>
          <w:szCs w:val="28"/>
        </w:rPr>
        <w:t>фармако</w:t>
      </w:r>
      <w:r w:rsidRPr="00105440">
        <w:rPr>
          <w:szCs w:val="28"/>
        </w:rPr>
        <w:t>резистентным</w:t>
      </w:r>
      <w:proofErr w:type="spellEnd"/>
      <w:r w:rsidRPr="00105440">
        <w:rPr>
          <w:szCs w:val="28"/>
        </w:rPr>
        <w:t xml:space="preserve"> течением ВГИ и отсутствием мутаций в генах, характерных для развития ВГИ</w:t>
      </w:r>
      <w:r w:rsidR="00577EAD">
        <w:rPr>
          <w:szCs w:val="28"/>
        </w:rPr>
        <w:t>;</w:t>
      </w:r>
    </w:p>
    <w:p w:rsidR="005F565F" w:rsidRPr="002C3ECA" w:rsidRDefault="005F565F" w:rsidP="00EB1CB1">
      <w:pPr>
        <w:pStyle w:val="a4"/>
        <w:numPr>
          <w:ilvl w:val="0"/>
          <w:numId w:val="10"/>
        </w:numPr>
        <w:rPr>
          <w:szCs w:val="28"/>
        </w:rPr>
      </w:pPr>
      <w:r w:rsidRPr="00105440">
        <w:rPr>
          <w:szCs w:val="28"/>
        </w:rPr>
        <w:t xml:space="preserve">пациентам с </w:t>
      </w:r>
      <w:proofErr w:type="spellStart"/>
      <w:r w:rsidRPr="00105440">
        <w:rPr>
          <w:szCs w:val="28"/>
        </w:rPr>
        <w:t>фармакорезистентным</w:t>
      </w:r>
      <w:proofErr w:type="spellEnd"/>
      <w:r w:rsidRPr="00105440">
        <w:rPr>
          <w:szCs w:val="28"/>
        </w:rPr>
        <w:t xml:space="preserve"> течением заболевания и наличием </w:t>
      </w:r>
      <w:proofErr w:type="spellStart"/>
      <w:r w:rsidRPr="00105440">
        <w:rPr>
          <w:szCs w:val="28"/>
        </w:rPr>
        <w:t>компаундых</w:t>
      </w:r>
      <w:proofErr w:type="spellEnd"/>
      <w:r w:rsidRPr="00105440">
        <w:rPr>
          <w:szCs w:val="28"/>
        </w:rPr>
        <w:t xml:space="preserve"> гетерозиготных мутаций в генах </w:t>
      </w:r>
      <w:r w:rsidRPr="00105440">
        <w:rPr>
          <w:i/>
          <w:szCs w:val="28"/>
          <w:lang w:val="en-US"/>
        </w:rPr>
        <w:t>KCNJ</w:t>
      </w:r>
      <w:r w:rsidRPr="00105440">
        <w:rPr>
          <w:i/>
          <w:szCs w:val="28"/>
        </w:rPr>
        <w:t xml:space="preserve">11 </w:t>
      </w:r>
      <w:r w:rsidRPr="005E75FE">
        <w:rPr>
          <w:szCs w:val="28"/>
        </w:rPr>
        <w:t>или</w:t>
      </w:r>
      <w:r w:rsidRPr="00105440">
        <w:rPr>
          <w:i/>
          <w:szCs w:val="28"/>
        </w:rPr>
        <w:t xml:space="preserve"> </w:t>
      </w:r>
      <w:r w:rsidRPr="00105440">
        <w:rPr>
          <w:i/>
          <w:szCs w:val="28"/>
          <w:lang w:val="en-US"/>
        </w:rPr>
        <w:t>ABCC</w:t>
      </w:r>
      <w:r w:rsidRPr="00105440">
        <w:rPr>
          <w:i/>
          <w:szCs w:val="28"/>
        </w:rPr>
        <w:t>8</w:t>
      </w:r>
      <w:r w:rsidR="00577EAD" w:rsidRPr="005E75FE">
        <w:rPr>
          <w:szCs w:val="28"/>
        </w:rPr>
        <w:t>;</w:t>
      </w:r>
    </w:p>
    <w:p w:rsidR="00325773" w:rsidRPr="00105440" w:rsidRDefault="00325773" w:rsidP="00EB1CB1">
      <w:pPr>
        <w:pStyle w:val="a4"/>
        <w:numPr>
          <w:ilvl w:val="0"/>
          <w:numId w:val="10"/>
        </w:numPr>
        <w:rPr>
          <w:szCs w:val="28"/>
        </w:rPr>
      </w:pPr>
      <w:r w:rsidRPr="00105440">
        <w:rPr>
          <w:szCs w:val="28"/>
        </w:rPr>
        <w:t xml:space="preserve">персистенция </w:t>
      </w:r>
      <w:proofErr w:type="spellStart"/>
      <w:r w:rsidRPr="00105440">
        <w:rPr>
          <w:szCs w:val="28"/>
        </w:rPr>
        <w:t>гиперинсулинемических</w:t>
      </w:r>
      <w:proofErr w:type="spellEnd"/>
      <w:r w:rsidRPr="00105440">
        <w:rPr>
          <w:szCs w:val="28"/>
        </w:rPr>
        <w:t xml:space="preserve"> гипогликемий после проведения </w:t>
      </w:r>
      <w:r w:rsidR="00D16A80">
        <w:rPr>
          <w:szCs w:val="28"/>
        </w:rPr>
        <w:t xml:space="preserve">оперативного вмешательства (частичной резекции поджелудочной железы или субтотальной </w:t>
      </w:r>
      <w:proofErr w:type="spellStart"/>
      <w:r w:rsidR="00D16A80">
        <w:rPr>
          <w:szCs w:val="28"/>
        </w:rPr>
        <w:t>панкреат</w:t>
      </w:r>
      <w:r w:rsidR="00577EAD">
        <w:rPr>
          <w:szCs w:val="28"/>
        </w:rPr>
        <w:t>э</w:t>
      </w:r>
      <w:r w:rsidR="00D16A80">
        <w:rPr>
          <w:szCs w:val="28"/>
        </w:rPr>
        <w:t>ктомии</w:t>
      </w:r>
      <w:proofErr w:type="spellEnd"/>
      <w:r w:rsidR="00D16A80">
        <w:rPr>
          <w:szCs w:val="28"/>
        </w:rPr>
        <w:t>)</w:t>
      </w:r>
      <w:r w:rsidR="007B519F" w:rsidRPr="00105440">
        <w:rPr>
          <w:szCs w:val="28"/>
        </w:rPr>
        <w:t>.</w:t>
      </w:r>
    </w:p>
    <w:p w:rsidR="005F565F" w:rsidRPr="00105440" w:rsidRDefault="005F565F" w:rsidP="00EB1CB1">
      <w:pPr>
        <w:autoSpaceDE w:val="0"/>
        <w:autoSpaceDN w:val="0"/>
        <w:adjustRightInd w:val="0"/>
        <w:rPr>
          <w:b/>
          <w:szCs w:val="28"/>
        </w:rPr>
      </w:pPr>
    </w:p>
    <w:p w:rsidR="005F565F" w:rsidRPr="00105440" w:rsidRDefault="007B519F" w:rsidP="00EB1CB1">
      <w:pPr>
        <w:autoSpaceDE w:val="0"/>
        <w:autoSpaceDN w:val="0"/>
        <w:adjustRightInd w:val="0"/>
        <w:rPr>
          <w:b/>
          <w:szCs w:val="28"/>
        </w:rPr>
      </w:pPr>
      <w:r w:rsidRPr="00105440">
        <w:rPr>
          <w:b/>
          <w:szCs w:val="28"/>
        </w:rPr>
        <w:t>Относительные п</w:t>
      </w:r>
      <w:r w:rsidR="005F565F" w:rsidRPr="00105440">
        <w:rPr>
          <w:b/>
          <w:szCs w:val="28"/>
        </w:rPr>
        <w:t xml:space="preserve">ротивопоказания к ПЭТ/КТ с </w:t>
      </w:r>
      <w:r w:rsidR="005F565F" w:rsidRPr="00105440">
        <w:rPr>
          <w:b/>
          <w:szCs w:val="28"/>
          <w:vertAlign w:val="superscript"/>
        </w:rPr>
        <w:t>18</w:t>
      </w:r>
      <w:r w:rsidR="005F565F" w:rsidRPr="00105440">
        <w:rPr>
          <w:b/>
          <w:szCs w:val="28"/>
          <w:lang w:val="en-US"/>
        </w:rPr>
        <w:t>F</w:t>
      </w:r>
      <w:r w:rsidR="005F565F" w:rsidRPr="00105440">
        <w:rPr>
          <w:b/>
          <w:szCs w:val="28"/>
        </w:rPr>
        <w:t>-ДОФА</w:t>
      </w:r>
      <w:r w:rsidR="00577EAD">
        <w:rPr>
          <w:b/>
          <w:szCs w:val="28"/>
        </w:rPr>
        <w:t>:</w:t>
      </w:r>
    </w:p>
    <w:p w:rsidR="005F565F" w:rsidRPr="00105440" w:rsidRDefault="005F565F" w:rsidP="00EB1CB1">
      <w:pPr>
        <w:pStyle w:val="a4"/>
        <w:numPr>
          <w:ilvl w:val="0"/>
          <w:numId w:val="11"/>
        </w:numPr>
        <w:autoSpaceDE w:val="0"/>
        <w:autoSpaceDN w:val="0"/>
        <w:adjustRightInd w:val="0"/>
        <w:rPr>
          <w:szCs w:val="28"/>
        </w:rPr>
      </w:pPr>
      <w:r w:rsidRPr="00105440">
        <w:rPr>
          <w:szCs w:val="28"/>
        </w:rPr>
        <w:t>тяжелое соматическое состояние пациента (наличие активного инфекционного процесса, дыхательные нарушения и др</w:t>
      </w:r>
      <w:r w:rsidR="007B519F" w:rsidRPr="00105440">
        <w:rPr>
          <w:szCs w:val="28"/>
        </w:rPr>
        <w:t>.</w:t>
      </w:r>
      <w:r w:rsidRPr="00105440">
        <w:rPr>
          <w:szCs w:val="28"/>
        </w:rPr>
        <w:t>)</w:t>
      </w:r>
      <w:r w:rsidR="007B519F" w:rsidRPr="00105440">
        <w:rPr>
          <w:szCs w:val="28"/>
        </w:rPr>
        <w:t>.</w:t>
      </w:r>
    </w:p>
    <w:p w:rsidR="007B519F" w:rsidRPr="00105440" w:rsidRDefault="007B519F" w:rsidP="007B519F">
      <w:pPr>
        <w:autoSpaceDE w:val="0"/>
        <w:autoSpaceDN w:val="0"/>
        <w:adjustRightInd w:val="0"/>
        <w:rPr>
          <w:szCs w:val="28"/>
        </w:rPr>
      </w:pPr>
      <w:r w:rsidRPr="00105440">
        <w:rPr>
          <w:b/>
          <w:szCs w:val="28"/>
        </w:rPr>
        <w:t>Абсолютные противопоказания</w:t>
      </w:r>
      <w:r w:rsidRPr="00105440">
        <w:rPr>
          <w:szCs w:val="28"/>
        </w:rPr>
        <w:t xml:space="preserve"> </w:t>
      </w:r>
      <w:r w:rsidRPr="00105440">
        <w:rPr>
          <w:b/>
          <w:szCs w:val="28"/>
        </w:rPr>
        <w:t xml:space="preserve">к ПЭТ/КТ с </w:t>
      </w:r>
      <w:r w:rsidRPr="00105440">
        <w:rPr>
          <w:b/>
          <w:szCs w:val="28"/>
          <w:vertAlign w:val="superscript"/>
        </w:rPr>
        <w:t>18</w:t>
      </w:r>
      <w:r w:rsidRPr="00105440">
        <w:rPr>
          <w:b/>
          <w:szCs w:val="28"/>
          <w:lang w:val="en-US"/>
        </w:rPr>
        <w:t>F</w:t>
      </w:r>
      <w:r w:rsidRPr="00105440">
        <w:rPr>
          <w:b/>
          <w:szCs w:val="28"/>
        </w:rPr>
        <w:t>-ДОФА</w:t>
      </w:r>
      <w:r w:rsidR="00577EAD">
        <w:rPr>
          <w:b/>
          <w:szCs w:val="28"/>
        </w:rPr>
        <w:t>:</w:t>
      </w:r>
    </w:p>
    <w:p w:rsidR="007B519F" w:rsidRPr="00105440" w:rsidRDefault="00577EAD" w:rsidP="00630C4E">
      <w:pPr>
        <w:pStyle w:val="a4"/>
        <w:numPr>
          <w:ilvl w:val="0"/>
          <w:numId w:val="17"/>
        </w:num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л</w:t>
      </w:r>
      <w:r w:rsidR="007B519F" w:rsidRPr="00105440">
        <w:rPr>
          <w:szCs w:val="28"/>
        </w:rPr>
        <w:t>учевая болезнь</w:t>
      </w:r>
      <w:r>
        <w:rPr>
          <w:szCs w:val="28"/>
        </w:rPr>
        <w:t>.</w:t>
      </w:r>
    </w:p>
    <w:p w:rsidR="005F565F" w:rsidRPr="00105440" w:rsidRDefault="005F565F" w:rsidP="00EB1CB1">
      <w:pPr>
        <w:autoSpaceDE w:val="0"/>
        <w:autoSpaceDN w:val="0"/>
        <w:adjustRightInd w:val="0"/>
        <w:rPr>
          <w:b/>
          <w:szCs w:val="28"/>
        </w:rPr>
      </w:pPr>
      <w:r w:rsidRPr="00105440">
        <w:rPr>
          <w:b/>
          <w:szCs w:val="28"/>
        </w:rPr>
        <w:t>Подготовка пациентов</w:t>
      </w:r>
    </w:p>
    <w:p w:rsidR="003D34CF" w:rsidRPr="00105440" w:rsidRDefault="003D34CF" w:rsidP="00EB1CB1">
      <w:pPr>
        <w:autoSpaceDE w:val="0"/>
        <w:autoSpaceDN w:val="0"/>
        <w:adjustRightInd w:val="0"/>
        <w:rPr>
          <w:szCs w:val="28"/>
        </w:rPr>
      </w:pPr>
      <w:r w:rsidRPr="00105440">
        <w:rPr>
          <w:szCs w:val="28"/>
        </w:rPr>
        <w:t xml:space="preserve">Показана отмена всех </w:t>
      </w:r>
      <w:proofErr w:type="spellStart"/>
      <w:r w:rsidRPr="00105440">
        <w:rPr>
          <w:szCs w:val="28"/>
        </w:rPr>
        <w:t>инсулиностатических</w:t>
      </w:r>
      <w:proofErr w:type="spellEnd"/>
      <w:r w:rsidRPr="00105440">
        <w:rPr>
          <w:szCs w:val="28"/>
        </w:rPr>
        <w:t xml:space="preserve"> препаратов (</w:t>
      </w:r>
      <w:proofErr w:type="spellStart"/>
      <w:r w:rsidRPr="00105440">
        <w:rPr>
          <w:szCs w:val="28"/>
        </w:rPr>
        <w:t>Октреотид</w:t>
      </w:r>
      <w:proofErr w:type="spellEnd"/>
      <w:r w:rsidRPr="00105440">
        <w:rPr>
          <w:szCs w:val="28"/>
        </w:rPr>
        <w:t xml:space="preserve">, Глюкагон, </w:t>
      </w:r>
      <w:proofErr w:type="spellStart"/>
      <w:r w:rsidRPr="00105440">
        <w:rPr>
          <w:szCs w:val="28"/>
        </w:rPr>
        <w:t>Диазоксид</w:t>
      </w:r>
      <w:proofErr w:type="spellEnd"/>
      <w:r w:rsidRPr="00105440">
        <w:rPr>
          <w:szCs w:val="28"/>
        </w:rPr>
        <w:t xml:space="preserve">, </w:t>
      </w:r>
      <w:proofErr w:type="spellStart"/>
      <w:r w:rsidRPr="00105440">
        <w:rPr>
          <w:szCs w:val="28"/>
        </w:rPr>
        <w:t>Сиролимус</w:t>
      </w:r>
      <w:proofErr w:type="spellEnd"/>
      <w:r w:rsidRPr="00105440">
        <w:rPr>
          <w:szCs w:val="28"/>
        </w:rPr>
        <w:t xml:space="preserve">) не менее чем </w:t>
      </w:r>
      <w:r w:rsidR="006344EF" w:rsidRPr="00105440">
        <w:rPr>
          <w:szCs w:val="28"/>
        </w:rPr>
        <w:t>за 48 часов</w:t>
      </w:r>
      <w:r w:rsidR="006A357C" w:rsidRPr="00105440">
        <w:rPr>
          <w:szCs w:val="28"/>
        </w:rPr>
        <w:t xml:space="preserve"> до исследования</w:t>
      </w:r>
      <w:r w:rsidRPr="00105440">
        <w:rPr>
          <w:szCs w:val="28"/>
        </w:rPr>
        <w:t>.</w:t>
      </w:r>
      <w:r w:rsidR="00630C4E" w:rsidRPr="00105440">
        <w:rPr>
          <w:szCs w:val="28"/>
        </w:rPr>
        <w:t xml:space="preserve"> При использовании аналогов </w:t>
      </w:r>
      <w:proofErr w:type="spellStart"/>
      <w:r w:rsidR="00630C4E" w:rsidRPr="00105440">
        <w:rPr>
          <w:szCs w:val="28"/>
        </w:rPr>
        <w:t>соматостатина</w:t>
      </w:r>
      <w:proofErr w:type="spellEnd"/>
      <w:r w:rsidR="00630C4E" w:rsidRPr="00105440">
        <w:rPr>
          <w:szCs w:val="28"/>
        </w:rPr>
        <w:t xml:space="preserve"> пролонгированного действия последняя инъекция должна быть выполнена более чем за 28 дней до проведения исследования. </w:t>
      </w:r>
    </w:p>
    <w:p w:rsidR="00105440" w:rsidRPr="00105440" w:rsidRDefault="00105440" w:rsidP="00EB1CB1">
      <w:pPr>
        <w:autoSpaceDE w:val="0"/>
        <w:autoSpaceDN w:val="0"/>
        <w:adjustRightInd w:val="0"/>
        <w:rPr>
          <w:szCs w:val="28"/>
        </w:rPr>
      </w:pPr>
      <w:r w:rsidRPr="00105440">
        <w:rPr>
          <w:szCs w:val="28"/>
        </w:rPr>
        <w:t xml:space="preserve">За 48 часов до исследования необходимо исключить из питания белковые продукты. </w:t>
      </w:r>
    </w:p>
    <w:p w:rsidR="003D34CF" w:rsidRPr="00105440" w:rsidRDefault="003D34CF" w:rsidP="00EB1CB1">
      <w:pPr>
        <w:autoSpaceDE w:val="0"/>
        <w:autoSpaceDN w:val="0"/>
        <w:adjustRightInd w:val="0"/>
        <w:rPr>
          <w:szCs w:val="28"/>
        </w:rPr>
      </w:pPr>
      <w:r w:rsidRPr="00105440">
        <w:rPr>
          <w:szCs w:val="28"/>
        </w:rPr>
        <w:t xml:space="preserve">Детям должен быть установлен центральный венозный катетер и подобрана адекватная инфузионная терапия глюкозой, на фоне которой сохраняется стойкая </w:t>
      </w:r>
      <w:proofErr w:type="spellStart"/>
      <w:r w:rsidRPr="00105440">
        <w:rPr>
          <w:szCs w:val="28"/>
        </w:rPr>
        <w:t>эугликемия</w:t>
      </w:r>
      <w:proofErr w:type="spellEnd"/>
      <w:r w:rsidRPr="00105440">
        <w:rPr>
          <w:szCs w:val="28"/>
        </w:rPr>
        <w:t>.</w:t>
      </w:r>
    </w:p>
    <w:p w:rsidR="003D34CF" w:rsidRPr="00105440" w:rsidRDefault="003D34CF" w:rsidP="00EB1CB1">
      <w:pPr>
        <w:autoSpaceDE w:val="0"/>
        <w:autoSpaceDN w:val="0"/>
        <w:adjustRightInd w:val="0"/>
        <w:rPr>
          <w:szCs w:val="28"/>
        </w:rPr>
      </w:pPr>
    </w:p>
    <w:p w:rsidR="003D34CF" w:rsidRPr="00105440" w:rsidRDefault="003D34CF" w:rsidP="00EB1CB1">
      <w:pPr>
        <w:autoSpaceDE w:val="0"/>
        <w:autoSpaceDN w:val="0"/>
        <w:adjustRightInd w:val="0"/>
        <w:rPr>
          <w:b/>
          <w:szCs w:val="28"/>
        </w:rPr>
      </w:pPr>
      <w:r w:rsidRPr="00105440">
        <w:rPr>
          <w:b/>
          <w:szCs w:val="28"/>
        </w:rPr>
        <w:t xml:space="preserve">Процедура проведения ПЭТ/КТ с </w:t>
      </w:r>
      <w:r w:rsidRPr="00105440">
        <w:rPr>
          <w:b/>
          <w:szCs w:val="28"/>
          <w:vertAlign w:val="superscript"/>
        </w:rPr>
        <w:t>18</w:t>
      </w:r>
      <w:r w:rsidRPr="00105440">
        <w:rPr>
          <w:b/>
          <w:szCs w:val="28"/>
          <w:lang w:val="en-US"/>
        </w:rPr>
        <w:t>F</w:t>
      </w:r>
      <w:r w:rsidRPr="00105440">
        <w:rPr>
          <w:b/>
          <w:szCs w:val="28"/>
        </w:rPr>
        <w:t xml:space="preserve">-ДОФА </w:t>
      </w:r>
    </w:p>
    <w:p w:rsidR="003D34CF" w:rsidRPr="00105440" w:rsidRDefault="003D34CF" w:rsidP="00EB1CB1">
      <w:pPr>
        <w:autoSpaceDE w:val="0"/>
        <w:autoSpaceDN w:val="0"/>
        <w:adjustRightInd w:val="0"/>
        <w:rPr>
          <w:szCs w:val="28"/>
        </w:rPr>
      </w:pPr>
      <w:r w:rsidRPr="00105440">
        <w:rPr>
          <w:szCs w:val="28"/>
        </w:rPr>
        <w:t xml:space="preserve">Детям младшего возраста ПЭТ/КТ с </w:t>
      </w:r>
      <w:r w:rsidRPr="00105440">
        <w:rPr>
          <w:szCs w:val="28"/>
          <w:vertAlign w:val="superscript"/>
        </w:rPr>
        <w:t>18</w:t>
      </w:r>
      <w:r w:rsidRPr="00105440">
        <w:rPr>
          <w:szCs w:val="28"/>
          <w:lang w:val="en-US"/>
        </w:rPr>
        <w:t>F</w:t>
      </w:r>
      <w:r w:rsidRPr="00105440">
        <w:rPr>
          <w:szCs w:val="28"/>
        </w:rPr>
        <w:t>-ДОФА выполняют под наркозом</w:t>
      </w:r>
      <w:r w:rsidR="00183391" w:rsidRPr="00105440">
        <w:rPr>
          <w:szCs w:val="28"/>
        </w:rPr>
        <w:t xml:space="preserve">. </w:t>
      </w:r>
      <w:r w:rsidRPr="00105440">
        <w:rPr>
          <w:szCs w:val="28"/>
        </w:rPr>
        <w:t>В ходе исследования необходим мониторинг гликемии (не реже 1 раза в 60 мин).</w:t>
      </w:r>
    </w:p>
    <w:p w:rsidR="00C40E48" w:rsidRPr="00105440" w:rsidRDefault="00A07B8B" w:rsidP="00EB1CB1">
      <w:pPr>
        <w:autoSpaceDE w:val="0"/>
        <w:autoSpaceDN w:val="0"/>
        <w:adjustRightInd w:val="0"/>
        <w:rPr>
          <w:szCs w:val="28"/>
        </w:rPr>
      </w:pPr>
      <w:r w:rsidRPr="00105440">
        <w:rPr>
          <w:szCs w:val="28"/>
        </w:rPr>
        <w:t xml:space="preserve">Если процедура </w:t>
      </w:r>
      <w:r w:rsidR="006344EF" w:rsidRPr="00105440">
        <w:rPr>
          <w:szCs w:val="28"/>
        </w:rPr>
        <w:t>ПЭТ</w:t>
      </w:r>
      <w:r w:rsidRPr="00105440">
        <w:rPr>
          <w:szCs w:val="28"/>
        </w:rPr>
        <w:t>/КТ</w:t>
      </w:r>
      <w:r w:rsidR="004C7F84" w:rsidRPr="00105440">
        <w:rPr>
          <w:szCs w:val="28"/>
        </w:rPr>
        <w:t xml:space="preserve"> </w:t>
      </w:r>
      <w:r w:rsidR="006344EF" w:rsidRPr="00105440">
        <w:rPr>
          <w:szCs w:val="28"/>
          <w:lang w:val="en-US"/>
        </w:rPr>
        <w:t>c</w:t>
      </w:r>
      <w:r w:rsidR="006344EF" w:rsidRPr="00105440">
        <w:rPr>
          <w:szCs w:val="28"/>
        </w:rPr>
        <w:t xml:space="preserve"> </w:t>
      </w:r>
      <w:r w:rsidR="006344EF" w:rsidRPr="00105440">
        <w:rPr>
          <w:szCs w:val="28"/>
          <w:vertAlign w:val="superscript"/>
        </w:rPr>
        <w:t>18</w:t>
      </w:r>
      <w:r w:rsidR="006344EF" w:rsidRPr="00105440">
        <w:rPr>
          <w:szCs w:val="28"/>
          <w:lang w:val="en-US"/>
        </w:rPr>
        <w:t>F</w:t>
      </w:r>
      <w:r w:rsidR="006344EF" w:rsidRPr="00105440">
        <w:rPr>
          <w:szCs w:val="28"/>
        </w:rPr>
        <w:t>-</w:t>
      </w:r>
      <w:r w:rsidR="000019AD" w:rsidRPr="00105440">
        <w:rPr>
          <w:szCs w:val="28"/>
        </w:rPr>
        <w:t>ДОФА</w:t>
      </w:r>
      <w:r w:rsidRPr="00105440">
        <w:rPr>
          <w:szCs w:val="28"/>
        </w:rPr>
        <w:t xml:space="preserve"> </w:t>
      </w:r>
      <w:r w:rsidR="00562C03" w:rsidRPr="00105440">
        <w:rPr>
          <w:szCs w:val="28"/>
        </w:rPr>
        <w:t xml:space="preserve">включает в себя </w:t>
      </w:r>
      <w:r w:rsidRPr="00105440">
        <w:rPr>
          <w:szCs w:val="28"/>
        </w:rPr>
        <w:t>КТ</w:t>
      </w:r>
      <w:r w:rsidR="00AB744E">
        <w:rPr>
          <w:szCs w:val="28"/>
        </w:rPr>
        <w:t>-</w:t>
      </w:r>
      <w:r w:rsidRPr="00105440">
        <w:rPr>
          <w:szCs w:val="28"/>
        </w:rPr>
        <w:t>ангиографи</w:t>
      </w:r>
      <w:r w:rsidR="00562C03" w:rsidRPr="00105440">
        <w:rPr>
          <w:szCs w:val="28"/>
        </w:rPr>
        <w:t>ю сосудов брюшной полости</w:t>
      </w:r>
      <w:r w:rsidRPr="00105440">
        <w:rPr>
          <w:szCs w:val="28"/>
        </w:rPr>
        <w:t>, то ее следует проводить натощак</w:t>
      </w:r>
      <w:r w:rsidR="00562C03" w:rsidRPr="00105440">
        <w:rPr>
          <w:szCs w:val="28"/>
        </w:rPr>
        <w:t>, при этом</w:t>
      </w:r>
      <w:r w:rsidR="004C7F84" w:rsidRPr="00105440">
        <w:rPr>
          <w:szCs w:val="28"/>
        </w:rPr>
        <w:t xml:space="preserve"> </w:t>
      </w:r>
      <w:r w:rsidRPr="00105440">
        <w:rPr>
          <w:szCs w:val="28"/>
        </w:rPr>
        <w:t xml:space="preserve">период голода </w:t>
      </w:r>
      <w:r w:rsidR="00562C03" w:rsidRPr="00105440">
        <w:rPr>
          <w:szCs w:val="28"/>
        </w:rPr>
        <w:t xml:space="preserve">должен </w:t>
      </w:r>
      <w:r w:rsidRPr="00105440">
        <w:rPr>
          <w:szCs w:val="28"/>
        </w:rPr>
        <w:t>составля</w:t>
      </w:r>
      <w:r w:rsidR="00562C03" w:rsidRPr="00105440">
        <w:rPr>
          <w:szCs w:val="28"/>
        </w:rPr>
        <w:t>ть</w:t>
      </w:r>
      <w:r w:rsidRPr="00105440">
        <w:rPr>
          <w:szCs w:val="28"/>
        </w:rPr>
        <w:t xml:space="preserve"> не менее 6 часов</w:t>
      </w:r>
      <w:r w:rsidR="00F66D47" w:rsidRPr="00105440">
        <w:rPr>
          <w:szCs w:val="28"/>
        </w:rPr>
        <w:t xml:space="preserve"> </w:t>
      </w:r>
      <w:r w:rsidR="00AB744E">
        <w:rPr>
          <w:szCs w:val="28"/>
        </w:rPr>
        <w:t>в целях</w:t>
      </w:r>
      <w:r w:rsidR="009355E9" w:rsidRPr="00105440">
        <w:rPr>
          <w:szCs w:val="28"/>
        </w:rPr>
        <w:t xml:space="preserve"> профилактики тошноты, рвоты и аспирации </w:t>
      </w:r>
      <w:r w:rsidRPr="00105440">
        <w:rPr>
          <w:szCs w:val="28"/>
        </w:rPr>
        <w:t>рвотных ма</w:t>
      </w:r>
      <w:proofErr w:type="gramStart"/>
      <w:r w:rsidRPr="00105440">
        <w:rPr>
          <w:szCs w:val="28"/>
        </w:rPr>
        <w:t xml:space="preserve">сс </w:t>
      </w:r>
      <w:r w:rsidR="009355E9" w:rsidRPr="00105440">
        <w:rPr>
          <w:szCs w:val="28"/>
        </w:rPr>
        <w:t>всл</w:t>
      </w:r>
      <w:proofErr w:type="gramEnd"/>
      <w:r w:rsidR="009355E9" w:rsidRPr="00105440">
        <w:rPr>
          <w:szCs w:val="28"/>
        </w:rPr>
        <w:t>едствие возможной негативной реакции на йодсодержащий контрастный препарат</w:t>
      </w:r>
      <w:r w:rsidR="006F2822" w:rsidRPr="00105440">
        <w:rPr>
          <w:szCs w:val="28"/>
        </w:rPr>
        <w:t xml:space="preserve">. </w:t>
      </w:r>
    </w:p>
    <w:p w:rsidR="005F565F" w:rsidRPr="00105440" w:rsidRDefault="006F2822" w:rsidP="00EB1CB1">
      <w:pPr>
        <w:autoSpaceDE w:val="0"/>
        <w:autoSpaceDN w:val="0"/>
        <w:adjustRightInd w:val="0"/>
        <w:rPr>
          <w:szCs w:val="28"/>
        </w:rPr>
      </w:pPr>
      <w:r w:rsidRPr="00105440">
        <w:rPr>
          <w:szCs w:val="28"/>
        </w:rPr>
        <w:t>Инъекция</w:t>
      </w:r>
      <w:r w:rsidR="004C7F84" w:rsidRPr="00105440">
        <w:rPr>
          <w:szCs w:val="28"/>
        </w:rPr>
        <w:t xml:space="preserve"> </w:t>
      </w:r>
      <w:r w:rsidRPr="00105440">
        <w:rPr>
          <w:szCs w:val="28"/>
          <w:vertAlign w:val="superscript"/>
        </w:rPr>
        <w:t>18</w:t>
      </w:r>
      <w:r w:rsidRPr="00105440">
        <w:rPr>
          <w:szCs w:val="28"/>
          <w:lang w:val="en-US"/>
        </w:rPr>
        <w:t>F</w:t>
      </w:r>
      <w:r w:rsidRPr="00105440">
        <w:rPr>
          <w:szCs w:val="28"/>
        </w:rPr>
        <w:t xml:space="preserve">-ДОФА осуществляется внутривенно из расчета 4 </w:t>
      </w:r>
      <w:proofErr w:type="spellStart"/>
      <w:r w:rsidRPr="00105440">
        <w:rPr>
          <w:szCs w:val="28"/>
        </w:rPr>
        <w:t>МБк</w:t>
      </w:r>
      <w:proofErr w:type="spellEnd"/>
      <w:r w:rsidRPr="00105440">
        <w:rPr>
          <w:szCs w:val="28"/>
        </w:rPr>
        <w:t xml:space="preserve"> на 1 кг массы пациента</w:t>
      </w:r>
      <w:r w:rsidR="006344EF" w:rsidRPr="00105440">
        <w:rPr>
          <w:szCs w:val="28"/>
        </w:rPr>
        <w:t xml:space="preserve">. </w:t>
      </w:r>
      <w:r w:rsidRPr="00105440">
        <w:rPr>
          <w:szCs w:val="28"/>
        </w:rPr>
        <w:t xml:space="preserve">Десятиминутные ПЭТ сканы выполняют через 10, </w:t>
      </w:r>
      <w:r w:rsidR="00183391" w:rsidRPr="00105440">
        <w:rPr>
          <w:szCs w:val="28"/>
        </w:rPr>
        <w:t>30, 40</w:t>
      </w:r>
      <w:r w:rsidRPr="00105440">
        <w:rPr>
          <w:szCs w:val="28"/>
        </w:rPr>
        <w:t xml:space="preserve"> и </w:t>
      </w:r>
      <w:r w:rsidR="00183391" w:rsidRPr="00105440">
        <w:rPr>
          <w:szCs w:val="28"/>
        </w:rPr>
        <w:t>6</w:t>
      </w:r>
      <w:r w:rsidRPr="00105440">
        <w:rPr>
          <w:szCs w:val="28"/>
        </w:rPr>
        <w:t>0 минут после инъекции РФП. Для топической диагностики очага поражения выполняется совмещение трехмерных изображений ПЭТ и КТ</w:t>
      </w:r>
      <w:r w:rsidR="00183391" w:rsidRPr="00105440">
        <w:rPr>
          <w:szCs w:val="28"/>
        </w:rPr>
        <w:t xml:space="preserve">. </w:t>
      </w:r>
    </w:p>
    <w:p w:rsidR="00AB744E" w:rsidRDefault="00AB744E" w:rsidP="00EB1CB1">
      <w:pPr>
        <w:rPr>
          <w:b/>
          <w:szCs w:val="28"/>
        </w:rPr>
      </w:pPr>
    </w:p>
    <w:p w:rsidR="007201EF" w:rsidRPr="00105440" w:rsidRDefault="00D55F7E" w:rsidP="00EB1CB1">
      <w:pPr>
        <w:rPr>
          <w:b/>
          <w:szCs w:val="28"/>
        </w:rPr>
      </w:pPr>
      <w:r w:rsidRPr="00105440">
        <w:rPr>
          <w:b/>
          <w:szCs w:val="28"/>
        </w:rPr>
        <w:t>Интерпретация результатов ПЭТ</w:t>
      </w:r>
      <w:r w:rsidR="006F2822" w:rsidRPr="00105440">
        <w:rPr>
          <w:b/>
          <w:szCs w:val="28"/>
        </w:rPr>
        <w:t>/</w:t>
      </w:r>
      <w:r w:rsidRPr="00105440">
        <w:rPr>
          <w:b/>
          <w:szCs w:val="28"/>
        </w:rPr>
        <w:t xml:space="preserve">КТ с использованием количественных показателей </w:t>
      </w:r>
    </w:p>
    <w:p w:rsidR="00C40E48" w:rsidRPr="00105440" w:rsidRDefault="0088299D" w:rsidP="00EB1CB1">
      <w:pPr>
        <w:rPr>
          <w:szCs w:val="28"/>
        </w:rPr>
      </w:pPr>
      <w:r w:rsidRPr="00105440">
        <w:rPr>
          <w:szCs w:val="28"/>
        </w:rPr>
        <w:t xml:space="preserve">Для точности </w:t>
      </w:r>
      <w:r w:rsidR="006F2822" w:rsidRPr="00105440">
        <w:rPr>
          <w:szCs w:val="28"/>
        </w:rPr>
        <w:t>интерпретации результатов</w:t>
      </w:r>
      <w:r w:rsidR="00D55F7E" w:rsidRPr="00105440">
        <w:rPr>
          <w:szCs w:val="28"/>
        </w:rPr>
        <w:t xml:space="preserve"> </w:t>
      </w:r>
      <w:r w:rsidRPr="00105440">
        <w:rPr>
          <w:szCs w:val="28"/>
        </w:rPr>
        <w:t>исследования</w:t>
      </w:r>
      <w:r w:rsidR="00491607" w:rsidRPr="00105440">
        <w:rPr>
          <w:szCs w:val="28"/>
        </w:rPr>
        <w:t>,</w:t>
      </w:r>
      <w:r w:rsidRPr="00105440">
        <w:rPr>
          <w:szCs w:val="28"/>
        </w:rPr>
        <w:t xml:space="preserve"> помимо </w:t>
      </w:r>
      <w:r w:rsidR="006F2822" w:rsidRPr="00105440">
        <w:rPr>
          <w:szCs w:val="28"/>
        </w:rPr>
        <w:t>визуальной оценки</w:t>
      </w:r>
      <w:r w:rsidR="00491607" w:rsidRPr="00105440">
        <w:rPr>
          <w:szCs w:val="28"/>
        </w:rPr>
        <w:t>,</w:t>
      </w:r>
      <w:r w:rsidR="006F2822" w:rsidRPr="00105440">
        <w:rPr>
          <w:szCs w:val="28"/>
        </w:rPr>
        <w:t xml:space="preserve"> </w:t>
      </w:r>
      <w:r w:rsidRPr="00105440">
        <w:rPr>
          <w:szCs w:val="28"/>
        </w:rPr>
        <w:t xml:space="preserve">используются </w:t>
      </w:r>
      <w:r w:rsidR="006F2822" w:rsidRPr="00105440">
        <w:rPr>
          <w:szCs w:val="28"/>
        </w:rPr>
        <w:t xml:space="preserve">количественные </w:t>
      </w:r>
      <w:r w:rsidRPr="00105440">
        <w:rPr>
          <w:szCs w:val="28"/>
        </w:rPr>
        <w:t xml:space="preserve">показатели. </w:t>
      </w:r>
      <w:r w:rsidR="00183391" w:rsidRPr="00105440">
        <w:rPr>
          <w:szCs w:val="28"/>
        </w:rPr>
        <w:t>Используют с</w:t>
      </w:r>
      <w:r w:rsidR="006F2822" w:rsidRPr="00105440">
        <w:rPr>
          <w:szCs w:val="28"/>
        </w:rPr>
        <w:t>тандартизированный показатель</w:t>
      </w:r>
      <w:r w:rsidR="00183391" w:rsidRPr="00105440">
        <w:rPr>
          <w:szCs w:val="28"/>
        </w:rPr>
        <w:t xml:space="preserve"> </w:t>
      </w:r>
      <w:r w:rsidR="00AB744E">
        <w:rPr>
          <w:szCs w:val="28"/>
        </w:rPr>
        <w:t>–</w:t>
      </w:r>
      <w:r w:rsidR="00183391" w:rsidRPr="00105440">
        <w:rPr>
          <w:szCs w:val="28"/>
        </w:rPr>
        <w:t xml:space="preserve"> </w:t>
      </w:r>
      <w:r w:rsidR="00183391" w:rsidRPr="00105440">
        <w:rPr>
          <w:szCs w:val="28"/>
          <w:lang w:val="en-US"/>
        </w:rPr>
        <w:t>SUV</w:t>
      </w:r>
      <w:r w:rsidR="006F2822" w:rsidRPr="00105440">
        <w:rPr>
          <w:szCs w:val="28"/>
        </w:rPr>
        <w:t xml:space="preserve">, </w:t>
      </w:r>
      <w:r w:rsidR="00DA60AE" w:rsidRPr="00105440">
        <w:rPr>
          <w:szCs w:val="28"/>
        </w:rPr>
        <w:t xml:space="preserve">который </w:t>
      </w:r>
      <w:r w:rsidR="006F2822" w:rsidRPr="00105440">
        <w:rPr>
          <w:szCs w:val="28"/>
        </w:rPr>
        <w:t>отража</w:t>
      </w:r>
      <w:r w:rsidR="00DA60AE" w:rsidRPr="00105440">
        <w:rPr>
          <w:szCs w:val="28"/>
        </w:rPr>
        <w:t xml:space="preserve">ет </w:t>
      </w:r>
      <w:r w:rsidR="006F2822" w:rsidRPr="00105440">
        <w:rPr>
          <w:szCs w:val="28"/>
        </w:rPr>
        <w:t>концентрацию РФП в очаге</w:t>
      </w:r>
      <w:r w:rsidR="00DA60AE" w:rsidRPr="00105440">
        <w:rPr>
          <w:szCs w:val="28"/>
        </w:rPr>
        <w:t>, выраженную в Бк</w:t>
      </w:r>
      <w:r w:rsidR="006F2822" w:rsidRPr="00105440">
        <w:rPr>
          <w:szCs w:val="28"/>
        </w:rPr>
        <w:t>/</w:t>
      </w:r>
      <w:r w:rsidR="00DA60AE" w:rsidRPr="00105440">
        <w:rPr>
          <w:szCs w:val="28"/>
        </w:rPr>
        <w:t>мл к общему значению введенной в организм пациента</w:t>
      </w:r>
      <w:r w:rsidR="004C7F84" w:rsidRPr="00105440">
        <w:rPr>
          <w:szCs w:val="28"/>
        </w:rPr>
        <w:t xml:space="preserve"> </w:t>
      </w:r>
      <w:r w:rsidR="00DA60AE" w:rsidRPr="00105440">
        <w:rPr>
          <w:szCs w:val="28"/>
        </w:rPr>
        <w:t>активности и нормированный на площадь поверхности тела, массу тела или «</w:t>
      </w:r>
      <w:proofErr w:type="spellStart"/>
      <w:r w:rsidR="00DA60AE" w:rsidRPr="00105440">
        <w:rPr>
          <w:szCs w:val="28"/>
        </w:rPr>
        <w:t>безжировую</w:t>
      </w:r>
      <w:proofErr w:type="spellEnd"/>
      <w:r w:rsidR="00DA60AE" w:rsidRPr="00105440">
        <w:rPr>
          <w:szCs w:val="28"/>
        </w:rPr>
        <w:t xml:space="preserve">» массу тела пациента </w:t>
      </w:r>
      <w:r w:rsidR="007E003E" w:rsidRPr="00105440">
        <w:rPr>
          <w:szCs w:val="28"/>
        </w:rPr>
        <w:t>(</w:t>
      </w:r>
      <w:proofErr w:type="spellStart"/>
      <w:r w:rsidR="007E003E" w:rsidRPr="00105440">
        <w:rPr>
          <w:szCs w:val="28"/>
        </w:rPr>
        <w:t>standardized</w:t>
      </w:r>
      <w:proofErr w:type="spellEnd"/>
      <w:r w:rsidR="007E003E" w:rsidRPr="00105440">
        <w:rPr>
          <w:szCs w:val="28"/>
        </w:rPr>
        <w:t xml:space="preserve"> </w:t>
      </w:r>
      <w:proofErr w:type="spellStart"/>
      <w:r w:rsidR="007E003E" w:rsidRPr="00105440">
        <w:rPr>
          <w:szCs w:val="28"/>
        </w:rPr>
        <w:t>uptake</w:t>
      </w:r>
      <w:proofErr w:type="spellEnd"/>
      <w:r w:rsidR="007E003E" w:rsidRPr="00105440">
        <w:rPr>
          <w:szCs w:val="28"/>
        </w:rPr>
        <w:t xml:space="preserve"> </w:t>
      </w:r>
      <w:proofErr w:type="spellStart"/>
      <w:r w:rsidR="007E003E" w:rsidRPr="00105440">
        <w:rPr>
          <w:szCs w:val="28"/>
        </w:rPr>
        <w:t>value</w:t>
      </w:r>
      <w:proofErr w:type="spellEnd"/>
      <w:r w:rsidR="007E003E" w:rsidRPr="00105440">
        <w:rPr>
          <w:szCs w:val="28"/>
        </w:rPr>
        <w:t>, SUV</w:t>
      </w:r>
      <w:r w:rsidR="006F2822" w:rsidRPr="00105440">
        <w:rPr>
          <w:szCs w:val="28"/>
        </w:rPr>
        <w:t xml:space="preserve">). </w:t>
      </w:r>
      <w:r w:rsidR="00B900DF" w:rsidRPr="00105440">
        <w:rPr>
          <w:szCs w:val="28"/>
        </w:rPr>
        <w:t>Принято оценивать</w:t>
      </w:r>
      <w:r w:rsidR="006F2822" w:rsidRPr="00105440">
        <w:rPr>
          <w:szCs w:val="28"/>
        </w:rPr>
        <w:t xml:space="preserve"> максимальное значение </w:t>
      </w:r>
      <w:r w:rsidR="00B900DF" w:rsidRPr="00105440">
        <w:rPr>
          <w:szCs w:val="28"/>
        </w:rPr>
        <w:t xml:space="preserve">этого </w:t>
      </w:r>
      <w:r w:rsidR="006F2822" w:rsidRPr="00105440">
        <w:rPr>
          <w:szCs w:val="28"/>
        </w:rPr>
        <w:t xml:space="preserve">показателя </w:t>
      </w:r>
      <w:r w:rsidR="00AB744E">
        <w:rPr>
          <w:szCs w:val="28"/>
        </w:rPr>
        <w:t>–</w:t>
      </w:r>
      <w:r w:rsidR="00B900DF" w:rsidRPr="00105440">
        <w:rPr>
          <w:szCs w:val="28"/>
        </w:rPr>
        <w:t xml:space="preserve"> </w:t>
      </w:r>
      <w:r w:rsidR="006F2822" w:rsidRPr="00105440">
        <w:rPr>
          <w:szCs w:val="28"/>
        </w:rPr>
        <w:t>SUV</w:t>
      </w:r>
      <w:r w:rsidR="006F2822" w:rsidRPr="00105440">
        <w:rPr>
          <w:szCs w:val="28"/>
          <w:vertAlign w:val="subscript"/>
          <w:lang w:val="en-US"/>
        </w:rPr>
        <w:t>max</w:t>
      </w:r>
      <w:r w:rsidR="006F2822" w:rsidRPr="00105440">
        <w:rPr>
          <w:szCs w:val="28"/>
        </w:rPr>
        <w:t xml:space="preserve">. </w:t>
      </w:r>
      <w:r w:rsidR="00C40E48" w:rsidRPr="00105440">
        <w:rPr>
          <w:szCs w:val="28"/>
        </w:rPr>
        <w:t>По соотношению SUV</w:t>
      </w:r>
      <w:r w:rsidR="00C40E48" w:rsidRPr="00105440">
        <w:rPr>
          <w:szCs w:val="28"/>
          <w:vertAlign w:val="subscript"/>
          <w:lang w:val="en-US"/>
        </w:rPr>
        <w:t>max</w:t>
      </w:r>
      <w:r w:rsidR="00C40E48" w:rsidRPr="00105440">
        <w:rPr>
          <w:szCs w:val="28"/>
          <w:vertAlign w:val="subscript"/>
        </w:rPr>
        <w:t xml:space="preserve"> </w:t>
      </w:r>
      <w:r w:rsidR="00C40E48" w:rsidRPr="00105440">
        <w:rPr>
          <w:szCs w:val="28"/>
        </w:rPr>
        <w:t>в различных отделах поджелудочной железы рассчитывается панкреатический индекс</w:t>
      </w:r>
      <w:r w:rsidR="00AB744E">
        <w:rPr>
          <w:szCs w:val="28"/>
        </w:rPr>
        <w:t xml:space="preserve"> </w:t>
      </w:r>
      <w:r w:rsidR="00C40E48" w:rsidRPr="00105440">
        <w:rPr>
          <w:szCs w:val="28"/>
        </w:rPr>
        <w:t>(</w:t>
      </w:r>
      <w:r w:rsidR="00C40E48" w:rsidRPr="00105440">
        <w:rPr>
          <w:szCs w:val="28"/>
          <w:lang w:val="en-US"/>
        </w:rPr>
        <w:t>pancreatic</w:t>
      </w:r>
      <w:r w:rsidR="00C40E48" w:rsidRPr="00105440">
        <w:rPr>
          <w:szCs w:val="28"/>
        </w:rPr>
        <w:t xml:space="preserve"> </w:t>
      </w:r>
      <w:r w:rsidR="00C40E48" w:rsidRPr="00105440">
        <w:rPr>
          <w:szCs w:val="28"/>
          <w:lang w:val="en-US"/>
        </w:rPr>
        <w:t>ratio</w:t>
      </w:r>
      <w:r w:rsidR="00C40E48" w:rsidRPr="00105440">
        <w:rPr>
          <w:szCs w:val="28"/>
        </w:rPr>
        <w:t xml:space="preserve">, </w:t>
      </w:r>
      <w:r w:rsidR="00C40E48" w:rsidRPr="00105440">
        <w:rPr>
          <w:szCs w:val="28"/>
          <w:lang w:val="en-US"/>
        </w:rPr>
        <w:t>PR</w:t>
      </w:r>
      <w:r w:rsidR="00C40E48" w:rsidRPr="00105440">
        <w:rPr>
          <w:szCs w:val="28"/>
        </w:rPr>
        <w:t>) как отношение SUV</w:t>
      </w:r>
      <w:r w:rsidR="00C40E48" w:rsidRPr="00105440">
        <w:rPr>
          <w:szCs w:val="28"/>
          <w:vertAlign w:val="subscript"/>
          <w:lang w:val="en-US"/>
        </w:rPr>
        <w:t>max</w:t>
      </w:r>
      <w:r w:rsidR="00C40E48" w:rsidRPr="00105440">
        <w:rPr>
          <w:szCs w:val="28"/>
        </w:rPr>
        <w:t xml:space="preserve"> и следующего, меньшего по значению SUV</w:t>
      </w:r>
      <w:r w:rsidR="00C40E48" w:rsidRPr="00105440">
        <w:rPr>
          <w:szCs w:val="28"/>
          <w:vertAlign w:val="subscript"/>
          <w:lang w:val="en-US"/>
        </w:rPr>
        <w:t>max</w:t>
      </w:r>
      <w:r w:rsidR="00C40E48" w:rsidRPr="00105440">
        <w:rPr>
          <w:szCs w:val="28"/>
          <w:vertAlign w:val="subscript"/>
        </w:rPr>
        <w:t xml:space="preserve"> </w:t>
      </w:r>
      <w:r w:rsidR="00C40E48" w:rsidRPr="00105440">
        <w:rPr>
          <w:szCs w:val="28"/>
        </w:rPr>
        <w:t>в головке</w:t>
      </w:r>
      <w:r w:rsidR="00AB744E">
        <w:rPr>
          <w:szCs w:val="28"/>
        </w:rPr>
        <w:t>,</w:t>
      </w:r>
      <w:r w:rsidR="00C40E48" w:rsidRPr="00105440">
        <w:rPr>
          <w:szCs w:val="28"/>
        </w:rPr>
        <w:t xml:space="preserve"> теле и хвосте поджелудочной железы.</w:t>
      </w:r>
    </w:p>
    <w:p w:rsidR="00C40E48" w:rsidRPr="00105440" w:rsidRDefault="00C40E48" w:rsidP="00EB1CB1">
      <w:pPr>
        <w:rPr>
          <w:szCs w:val="28"/>
        </w:rPr>
      </w:pPr>
      <w:r w:rsidRPr="00105440">
        <w:rPr>
          <w:szCs w:val="28"/>
        </w:rPr>
        <w:t>Для дифференциальной диагностики используются следующие критерии</w:t>
      </w:r>
      <w:r w:rsidR="00AB744E">
        <w:rPr>
          <w:szCs w:val="28"/>
        </w:rPr>
        <w:t>:</w:t>
      </w:r>
    </w:p>
    <w:p w:rsidR="00C40E48" w:rsidRPr="00105440" w:rsidRDefault="00AB744E" w:rsidP="00EB1CB1">
      <w:pPr>
        <w:pStyle w:val="a4"/>
        <w:numPr>
          <w:ilvl w:val="0"/>
          <w:numId w:val="12"/>
        </w:numPr>
        <w:rPr>
          <w:szCs w:val="28"/>
        </w:rPr>
      </w:pPr>
      <w:r>
        <w:rPr>
          <w:szCs w:val="28"/>
        </w:rPr>
        <w:t>у</w:t>
      </w:r>
      <w:r w:rsidR="00362BA4" w:rsidRPr="00105440">
        <w:rPr>
          <w:szCs w:val="28"/>
        </w:rPr>
        <w:t xml:space="preserve"> пациентов с фокальной формой ВГИ</w:t>
      </w:r>
      <w:r w:rsidR="00DF4A1D" w:rsidRPr="00105440">
        <w:rPr>
          <w:szCs w:val="28"/>
        </w:rPr>
        <w:t xml:space="preserve"> </w:t>
      </w:r>
      <w:r w:rsidR="007C0AE4" w:rsidRPr="00105440">
        <w:rPr>
          <w:szCs w:val="28"/>
        </w:rPr>
        <w:t xml:space="preserve">в области </w:t>
      </w:r>
      <w:proofErr w:type="spellStart"/>
      <w:r w:rsidR="00C33FA7" w:rsidRPr="00105440">
        <w:rPr>
          <w:szCs w:val="28"/>
        </w:rPr>
        <w:t>аденоматоза</w:t>
      </w:r>
      <w:proofErr w:type="spellEnd"/>
      <w:r w:rsidR="007C0AE4" w:rsidRPr="00105440">
        <w:rPr>
          <w:szCs w:val="28"/>
        </w:rPr>
        <w:t xml:space="preserve"> </w:t>
      </w:r>
      <w:r w:rsidR="00C33FA7" w:rsidRPr="00105440">
        <w:rPr>
          <w:szCs w:val="28"/>
        </w:rPr>
        <w:t>SUV</w:t>
      </w:r>
      <w:r w:rsidR="00C33FA7" w:rsidRPr="00105440">
        <w:rPr>
          <w:szCs w:val="28"/>
          <w:vertAlign w:val="subscript"/>
          <w:lang w:val="en-US"/>
        </w:rPr>
        <w:t>max</w:t>
      </w:r>
      <w:r w:rsidR="00C33FA7" w:rsidRPr="00105440">
        <w:rPr>
          <w:szCs w:val="28"/>
        </w:rPr>
        <w:t xml:space="preserve"> </w:t>
      </w:r>
      <w:r w:rsidR="007C0AE4" w:rsidRPr="00105440">
        <w:rPr>
          <w:szCs w:val="28"/>
        </w:rPr>
        <w:t>на 50% больше</w:t>
      </w:r>
      <w:r w:rsidR="00C33FA7" w:rsidRPr="00105440">
        <w:rPr>
          <w:szCs w:val="28"/>
        </w:rPr>
        <w:t>, чем этот показатель в здоровой ткани поджелудочной железы</w:t>
      </w:r>
      <w:r w:rsidR="00C40E48" w:rsidRPr="00105440">
        <w:rPr>
          <w:szCs w:val="28"/>
        </w:rPr>
        <w:t>, панкреатический индекс более 1,5</w:t>
      </w:r>
      <w:r>
        <w:rPr>
          <w:szCs w:val="28"/>
        </w:rPr>
        <w:t>;</w:t>
      </w:r>
    </w:p>
    <w:p w:rsidR="00482BE1" w:rsidRPr="00105440" w:rsidRDefault="00AB744E" w:rsidP="00EB1CB1">
      <w:pPr>
        <w:pStyle w:val="a4"/>
        <w:numPr>
          <w:ilvl w:val="0"/>
          <w:numId w:val="12"/>
        </w:numPr>
        <w:rPr>
          <w:szCs w:val="28"/>
        </w:rPr>
      </w:pPr>
      <w:r>
        <w:rPr>
          <w:szCs w:val="28"/>
        </w:rPr>
        <w:t>у</w:t>
      </w:r>
      <w:r w:rsidR="00DF4A1D" w:rsidRPr="00105440">
        <w:rPr>
          <w:szCs w:val="28"/>
        </w:rPr>
        <w:t xml:space="preserve"> пациентов с диффузной формой ВГИ панкре</w:t>
      </w:r>
      <w:r w:rsidR="004D790F" w:rsidRPr="00105440">
        <w:rPr>
          <w:szCs w:val="28"/>
        </w:rPr>
        <w:t>атический индекс не превышает 1,</w:t>
      </w:r>
      <w:r w:rsidR="00DF4A1D" w:rsidRPr="00105440">
        <w:rPr>
          <w:szCs w:val="28"/>
        </w:rPr>
        <w:t xml:space="preserve">3. </w:t>
      </w:r>
    </w:p>
    <w:p w:rsidR="00325773" w:rsidRPr="00105440" w:rsidRDefault="00325773" w:rsidP="00EB1CB1">
      <w:pPr>
        <w:autoSpaceDE w:val="0"/>
        <w:autoSpaceDN w:val="0"/>
        <w:adjustRightInd w:val="0"/>
        <w:rPr>
          <w:b/>
          <w:szCs w:val="28"/>
        </w:rPr>
      </w:pPr>
    </w:p>
    <w:p w:rsidR="00325773" w:rsidRPr="00105440" w:rsidRDefault="00325773" w:rsidP="00EB1CB1">
      <w:pPr>
        <w:autoSpaceDE w:val="0"/>
        <w:autoSpaceDN w:val="0"/>
        <w:adjustRightInd w:val="0"/>
        <w:rPr>
          <w:b/>
          <w:szCs w:val="28"/>
        </w:rPr>
      </w:pPr>
      <w:r w:rsidRPr="00105440">
        <w:rPr>
          <w:b/>
          <w:szCs w:val="28"/>
        </w:rPr>
        <w:t>Риски ложноположительных и ложноотрицательных результатов</w:t>
      </w:r>
    </w:p>
    <w:p w:rsidR="00325773" w:rsidRPr="00105440" w:rsidRDefault="00325773" w:rsidP="00EB1CB1">
      <w:pPr>
        <w:autoSpaceDE w:val="0"/>
        <w:autoSpaceDN w:val="0"/>
        <w:adjustRightInd w:val="0"/>
        <w:rPr>
          <w:szCs w:val="28"/>
        </w:rPr>
      </w:pPr>
      <w:r w:rsidRPr="00105440">
        <w:rPr>
          <w:szCs w:val="28"/>
        </w:rPr>
        <w:t>В</w:t>
      </w:r>
      <w:r w:rsidR="0057772F" w:rsidRPr="00105440">
        <w:rPr>
          <w:szCs w:val="28"/>
        </w:rPr>
        <w:t xml:space="preserve">озможные причины ложноположительного результата: </w:t>
      </w:r>
    </w:p>
    <w:p w:rsidR="00325773" w:rsidRPr="00105440" w:rsidRDefault="0057772F" w:rsidP="00EB1CB1">
      <w:pPr>
        <w:pStyle w:val="a4"/>
        <w:numPr>
          <w:ilvl w:val="0"/>
          <w:numId w:val="14"/>
        </w:numPr>
        <w:autoSpaceDE w:val="0"/>
        <w:autoSpaceDN w:val="0"/>
        <w:adjustRightInd w:val="0"/>
        <w:rPr>
          <w:szCs w:val="28"/>
        </w:rPr>
      </w:pPr>
      <w:r w:rsidRPr="00105440">
        <w:rPr>
          <w:szCs w:val="28"/>
        </w:rPr>
        <w:t>смещение локации при неправильном сопоставлении снимков ПЭТ и КТ</w:t>
      </w:r>
      <w:r w:rsidR="00AB744E">
        <w:rPr>
          <w:szCs w:val="28"/>
        </w:rPr>
        <w:t>;</w:t>
      </w:r>
      <w:r w:rsidRPr="00105440">
        <w:rPr>
          <w:szCs w:val="28"/>
        </w:rPr>
        <w:t xml:space="preserve"> </w:t>
      </w:r>
    </w:p>
    <w:p w:rsidR="00325773" w:rsidRPr="00105440" w:rsidRDefault="0057772F" w:rsidP="00EB1CB1">
      <w:pPr>
        <w:pStyle w:val="a4"/>
        <w:numPr>
          <w:ilvl w:val="0"/>
          <w:numId w:val="14"/>
        </w:numPr>
        <w:autoSpaceDE w:val="0"/>
        <w:autoSpaceDN w:val="0"/>
        <w:adjustRightInd w:val="0"/>
        <w:rPr>
          <w:szCs w:val="28"/>
        </w:rPr>
      </w:pPr>
      <w:r w:rsidRPr="00105440">
        <w:rPr>
          <w:szCs w:val="28"/>
        </w:rPr>
        <w:t>повышенное поглощение РФП головкой поджелудочной железы,</w:t>
      </w:r>
      <w:r w:rsidR="00325773" w:rsidRPr="00105440">
        <w:rPr>
          <w:szCs w:val="28"/>
        </w:rPr>
        <w:t xml:space="preserve"> при диффузной форме</w:t>
      </w:r>
      <w:r w:rsidR="00AB744E">
        <w:rPr>
          <w:szCs w:val="28"/>
        </w:rPr>
        <w:t>.</w:t>
      </w:r>
      <w:r w:rsidRPr="00105440">
        <w:rPr>
          <w:szCs w:val="28"/>
        </w:rPr>
        <w:t xml:space="preserve"> </w:t>
      </w:r>
    </w:p>
    <w:p w:rsidR="00325773" w:rsidRPr="00105440" w:rsidRDefault="00325773" w:rsidP="00EB1CB1">
      <w:pPr>
        <w:autoSpaceDE w:val="0"/>
        <w:autoSpaceDN w:val="0"/>
        <w:adjustRightInd w:val="0"/>
        <w:rPr>
          <w:szCs w:val="28"/>
        </w:rPr>
      </w:pPr>
      <w:r w:rsidRPr="00105440">
        <w:rPr>
          <w:szCs w:val="28"/>
        </w:rPr>
        <w:t>Возможные причины ложноотрицательного результата</w:t>
      </w:r>
      <w:r w:rsidR="00F4191D" w:rsidRPr="00105440">
        <w:rPr>
          <w:szCs w:val="28"/>
        </w:rPr>
        <w:t xml:space="preserve">: </w:t>
      </w:r>
    </w:p>
    <w:p w:rsidR="00325773" w:rsidRPr="00105440" w:rsidRDefault="0057772F" w:rsidP="00EB1CB1">
      <w:pPr>
        <w:pStyle w:val="a4"/>
        <w:numPr>
          <w:ilvl w:val="0"/>
          <w:numId w:val="15"/>
        </w:numPr>
        <w:autoSpaceDE w:val="0"/>
        <w:autoSpaceDN w:val="0"/>
        <w:adjustRightInd w:val="0"/>
        <w:rPr>
          <w:szCs w:val="28"/>
        </w:rPr>
      </w:pPr>
      <w:r w:rsidRPr="00105440">
        <w:rPr>
          <w:szCs w:val="28"/>
        </w:rPr>
        <w:t xml:space="preserve">большие размеры фокуса или </w:t>
      </w:r>
      <w:proofErr w:type="spellStart"/>
      <w:r w:rsidRPr="00105440">
        <w:rPr>
          <w:szCs w:val="28"/>
        </w:rPr>
        <w:t>мультифокальность</w:t>
      </w:r>
      <w:proofErr w:type="spellEnd"/>
      <w:r w:rsidR="00AB744E">
        <w:rPr>
          <w:szCs w:val="28"/>
        </w:rPr>
        <w:t>;</w:t>
      </w:r>
      <w:r w:rsidRPr="00105440">
        <w:rPr>
          <w:szCs w:val="28"/>
        </w:rPr>
        <w:t xml:space="preserve"> </w:t>
      </w:r>
    </w:p>
    <w:p w:rsidR="00325773" w:rsidRPr="00105440" w:rsidRDefault="0057772F" w:rsidP="00EB1CB1">
      <w:pPr>
        <w:pStyle w:val="a4"/>
        <w:numPr>
          <w:ilvl w:val="0"/>
          <w:numId w:val="15"/>
        </w:numPr>
        <w:autoSpaceDE w:val="0"/>
        <w:autoSpaceDN w:val="0"/>
        <w:adjustRightInd w:val="0"/>
        <w:rPr>
          <w:szCs w:val="28"/>
        </w:rPr>
      </w:pPr>
      <w:r w:rsidRPr="00105440">
        <w:rPr>
          <w:szCs w:val="28"/>
        </w:rPr>
        <w:t xml:space="preserve">малые размеры очага </w:t>
      </w:r>
      <w:proofErr w:type="spellStart"/>
      <w:r w:rsidRPr="00105440">
        <w:rPr>
          <w:szCs w:val="28"/>
        </w:rPr>
        <w:t>гиперинсулинемии</w:t>
      </w:r>
      <w:proofErr w:type="spellEnd"/>
      <w:r w:rsidR="00D731D5" w:rsidRPr="00105440">
        <w:rPr>
          <w:szCs w:val="28"/>
        </w:rPr>
        <w:t xml:space="preserve"> (менее 1 см)</w:t>
      </w:r>
      <w:r w:rsidR="00AB744E">
        <w:rPr>
          <w:szCs w:val="28"/>
        </w:rPr>
        <w:t>;</w:t>
      </w:r>
      <w:r w:rsidRPr="00105440">
        <w:rPr>
          <w:szCs w:val="28"/>
        </w:rPr>
        <w:t xml:space="preserve"> </w:t>
      </w:r>
    </w:p>
    <w:p w:rsidR="00325773" w:rsidRPr="00105440" w:rsidRDefault="0057772F" w:rsidP="00EB1CB1">
      <w:pPr>
        <w:pStyle w:val="a4"/>
        <w:numPr>
          <w:ilvl w:val="0"/>
          <w:numId w:val="15"/>
        </w:numPr>
        <w:autoSpaceDE w:val="0"/>
        <w:autoSpaceDN w:val="0"/>
        <w:adjustRightInd w:val="0"/>
        <w:rPr>
          <w:szCs w:val="28"/>
        </w:rPr>
      </w:pPr>
      <w:r w:rsidRPr="00105440">
        <w:rPr>
          <w:szCs w:val="28"/>
        </w:rPr>
        <w:t xml:space="preserve">особенности формы </w:t>
      </w:r>
      <w:proofErr w:type="spellStart"/>
      <w:r w:rsidRPr="00105440">
        <w:rPr>
          <w:szCs w:val="28"/>
        </w:rPr>
        <w:t>аденоматоза</w:t>
      </w:r>
      <w:proofErr w:type="spellEnd"/>
      <w:r w:rsidRPr="00105440">
        <w:rPr>
          <w:szCs w:val="28"/>
        </w:rPr>
        <w:t xml:space="preserve"> (плоский очаг)</w:t>
      </w:r>
      <w:r w:rsidR="00AB744E">
        <w:rPr>
          <w:szCs w:val="28"/>
        </w:rPr>
        <w:t>;</w:t>
      </w:r>
      <w:r w:rsidRPr="00105440">
        <w:rPr>
          <w:szCs w:val="28"/>
        </w:rPr>
        <w:t xml:space="preserve"> </w:t>
      </w:r>
    </w:p>
    <w:p w:rsidR="00325773" w:rsidRPr="00105440" w:rsidRDefault="006F2822" w:rsidP="00EB1CB1">
      <w:pPr>
        <w:pStyle w:val="a4"/>
        <w:numPr>
          <w:ilvl w:val="0"/>
          <w:numId w:val="15"/>
        </w:numPr>
        <w:autoSpaceDE w:val="0"/>
        <w:autoSpaceDN w:val="0"/>
        <w:adjustRightInd w:val="0"/>
        <w:rPr>
          <w:szCs w:val="28"/>
        </w:rPr>
      </w:pPr>
      <w:r w:rsidRPr="00105440">
        <w:rPr>
          <w:szCs w:val="28"/>
        </w:rPr>
        <w:t xml:space="preserve">суперпозиция </w:t>
      </w:r>
      <w:r w:rsidR="0057772F" w:rsidRPr="00105440">
        <w:rPr>
          <w:szCs w:val="28"/>
        </w:rPr>
        <w:t xml:space="preserve">левой почки, желчного пузыря, двенадцатиперстной кишки на </w:t>
      </w:r>
      <w:r w:rsidRPr="00105440">
        <w:rPr>
          <w:szCs w:val="28"/>
        </w:rPr>
        <w:t>патологический</w:t>
      </w:r>
      <w:r w:rsidR="00CF2C41" w:rsidRPr="00105440">
        <w:rPr>
          <w:szCs w:val="28"/>
        </w:rPr>
        <w:t xml:space="preserve"> </w:t>
      </w:r>
      <w:r w:rsidR="0057772F" w:rsidRPr="00105440">
        <w:rPr>
          <w:szCs w:val="28"/>
        </w:rPr>
        <w:t>фокус</w:t>
      </w:r>
      <w:r w:rsidR="000104BE" w:rsidRPr="00105440">
        <w:rPr>
          <w:szCs w:val="28"/>
        </w:rPr>
        <w:t>.</w:t>
      </w:r>
    </w:p>
    <w:p w:rsidR="008F11C4" w:rsidRPr="00105440" w:rsidRDefault="008F11C4" w:rsidP="00EB1CB1">
      <w:pPr>
        <w:rPr>
          <w:b/>
          <w:szCs w:val="28"/>
        </w:rPr>
      </w:pPr>
    </w:p>
    <w:p w:rsidR="00EB1CB1" w:rsidRPr="00105440" w:rsidRDefault="00EB1CB1" w:rsidP="00EB1CB1">
      <w:pPr>
        <w:rPr>
          <w:b/>
          <w:szCs w:val="28"/>
        </w:rPr>
      </w:pPr>
    </w:p>
    <w:p w:rsidR="009D5C8C" w:rsidRPr="00105440" w:rsidRDefault="00325773" w:rsidP="00EB1CB1">
      <w:pPr>
        <w:autoSpaceDE w:val="0"/>
        <w:autoSpaceDN w:val="0"/>
        <w:adjustRightInd w:val="0"/>
        <w:jc w:val="left"/>
        <w:rPr>
          <w:b/>
          <w:szCs w:val="28"/>
        </w:rPr>
      </w:pPr>
      <w:r w:rsidRPr="00105440">
        <w:rPr>
          <w:b/>
          <w:szCs w:val="28"/>
        </w:rPr>
        <w:t>Пути преодоления возможных нежелательных явлений и дальнейшее наблюдение</w:t>
      </w:r>
    </w:p>
    <w:p w:rsidR="00325773" w:rsidRPr="00105440" w:rsidRDefault="00325773" w:rsidP="00EB1CB1">
      <w:pPr>
        <w:pStyle w:val="a4"/>
        <w:numPr>
          <w:ilvl w:val="0"/>
          <w:numId w:val="16"/>
        </w:numPr>
        <w:autoSpaceDE w:val="0"/>
        <w:autoSpaceDN w:val="0"/>
        <w:adjustRightInd w:val="0"/>
        <w:jc w:val="left"/>
        <w:rPr>
          <w:szCs w:val="28"/>
        </w:rPr>
      </w:pPr>
      <w:r w:rsidRPr="00105440">
        <w:rPr>
          <w:szCs w:val="28"/>
        </w:rPr>
        <w:t xml:space="preserve">Результаты ПЭТ/КТ должны быть представлены на мультидисциплинарной встрече с участием радиолога, лечащего эндокринолога и хирурга для выбора оптимальной тактики хирургического вмешательства. </w:t>
      </w:r>
    </w:p>
    <w:p w:rsidR="00325773" w:rsidRPr="00105440" w:rsidRDefault="00325773" w:rsidP="00EB1CB1">
      <w:pPr>
        <w:pStyle w:val="a4"/>
        <w:numPr>
          <w:ilvl w:val="0"/>
          <w:numId w:val="16"/>
        </w:numPr>
        <w:autoSpaceDE w:val="0"/>
        <w:autoSpaceDN w:val="0"/>
        <w:adjustRightInd w:val="0"/>
        <w:jc w:val="left"/>
        <w:rPr>
          <w:szCs w:val="28"/>
        </w:rPr>
      </w:pPr>
      <w:r w:rsidRPr="00105440">
        <w:rPr>
          <w:szCs w:val="28"/>
        </w:rPr>
        <w:t xml:space="preserve">В ходе оперативного лечения фокальных форм ВГИ рекомендовано проведение </w:t>
      </w:r>
      <w:proofErr w:type="gramStart"/>
      <w:r w:rsidRPr="00105440">
        <w:rPr>
          <w:szCs w:val="28"/>
        </w:rPr>
        <w:t>экспресс</w:t>
      </w:r>
      <w:r w:rsidR="00AB744E">
        <w:rPr>
          <w:szCs w:val="28"/>
        </w:rPr>
        <w:t>-</w:t>
      </w:r>
      <w:r w:rsidRPr="00105440">
        <w:rPr>
          <w:szCs w:val="28"/>
        </w:rPr>
        <w:t>биопсии</w:t>
      </w:r>
      <w:proofErr w:type="gramEnd"/>
      <w:r w:rsidRPr="00105440">
        <w:rPr>
          <w:szCs w:val="28"/>
        </w:rPr>
        <w:t xml:space="preserve"> ткани поджелудочной железы для оценки радикальности проводимого вмешательства.</w:t>
      </w:r>
    </w:p>
    <w:p w:rsidR="00325773" w:rsidRPr="00105440" w:rsidRDefault="00325773" w:rsidP="00EB1CB1">
      <w:pPr>
        <w:pStyle w:val="a4"/>
        <w:numPr>
          <w:ilvl w:val="0"/>
          <w:numId w:val="16"/>
        </w:numPr>
        <w:autoSpaceDE w:val="0"/>
        <w:autoSpaceDN w:val="0"/>
        <w:adjustRightInd w:val="0"/>
        <w:jc w:val="left"/>
        <w:rPr>
          <w:szCs w:val="28"/>
        </w:rPr>
      </w:pPr>
      <w:r w:rsidRPr="00105440">
        <w:rPr>
          <w:szCs w:val="28"/>
        </w:rPr>
        <w:t xml:space="preserve">В послеоперационном периоде рекомендовано контрольное гормональное обследование. </w:t>
      </w:r>
    </w:p>
    <w:p w:rsidR="00325773" w:rsidRPr="00105440" w:rsidRDefault="00325773" w:rsidP="00EB1CB1">
      <w:pPr>
        <w:autoSpaceDE w:val="0"/>
        <w:autoSpaceDN w:val="0"/>
        <w:adjustRightInd w:val="0"/>
        <w:jc w:val="left"/>
        <w:rPr>
          <w:b/>
          <w:szCs w:val="28"/>
        </w:rPr>
      </w:pPr>
    </w:p>
    <w:p w:rsidR="00325773" w:rsidRPr="00105440" w:rsidRDefault="00325773" w:rsidP="00EB1CB1">
      <w:pPr>
        <w:autoSpaceDE w:val="0"/>
        <w:autoSpaceDN w:val="0"/>
        <w:adjustRightInd w:val="0"/>
        <w:jc w:val="left"/>
        <w:rPr>
          <w:b/>
          <w:szCs w:val="28"/>
        </w:rPr>
      </w:pPr>
    </w:p>
    <w:p w:rsidR="005856F5" w:rsidRPr="00105440" w:rsidRDefault="005856F5" w:rsidP="00EB1CB1">
      <w:pPr>
        <w:autoSpaceDE w:val="0"/>
        <w:autoSpaceDN w:val="0"/>
        <w:adjustRightInd w:val="0"/>
        <w:rPr>
          <w:b/>
          <w:szCs w:val="28"/>
        </w:rPr>
      </w:pPr>
      <w:r w:rsidRPr="00105440">
        <w:rPr>
          <w:b/>
          <w:szCs w:val="28"/>
        </w:rPr>
        <w:t>Литература</w:t>
      </w:r>
    </w:p>
    <w:p w:rsidR="00C40B70" w:rsidRPr="00105440" w:rsidRDefault="00482BE1" w:rsidP="00EB1CB1">
      <w:pPr>
        <w:pStyle w:val="a"/>
        <w:numPr>
          <w:ilvl w:val="0"/>
          <w:numId w:val="8"/>
        </w:numPr>
        <w:spacing w:line="360" w:lineRule="auto"/>
        <w:ind w:left="426"/>
        <w:rPr>
          <w:szCs w:val="28"/>
          <w:lang w:val="ru-RU"/>
        </w:rPr>
      </w:pPr>
      <w:bookmarkStart w:id="0" w:name="_Ref480233218"/>
      <w:proofErr w:type="spellStart"/>
      <w:r w:rsidRPr="00105440">
        <w:rPr>
          <w:szCs w:val="28"/>
        </w:rPr>
        <w:t>Otonkoski</w:t>
      </w:r>
      <w:proofErr w:type="spellEnd"/>
      <w:r w:rsidRPr="00105440">
        <w:rPr>
          <w:szCs w:val="28"/>
        </w:rPr>
        <w:t xml:space="preserve"> T., </w:t>
      </w:r>
      <w:proofErr w:type="spellStart"/>
      <w:r w:rsidRPr="00105440">
        <w:rPr>
          <w:szCs w:val="28"/>
        </w:rPr>
        <w:t>Ammala</w:t>
      </w:r>
      <w:proofErr w:type="spellEnd"/>
      <w:r w:rsidRPr="00105440">
        <w:rPr>
          <w:szCs w:val="28"/>
        </w:rPr>
        <w:t xml:space="preserve"> C., </w:t>
      </w:r>
      <w:proofErr w:type="spellStart"/>
      <w:r w:rsidRPr="00105440">
        <w:rPr>
          <w:szCs w:val="28"/>
        </w:rPr>
        <w:t>Huopio</w:t>
      </w:r>
      <w:proofErr w:type="spellEnd"/>
      <w:r w:rsidRPr="00105440">
        <w:rPr>
          <w:szCs w:val="28"/>
        </w:rPr>
        <w:t xml:space="preserve"> H.</w:t>
      </w:r>
      <w:r w:rsidR="0050060E" w:rsidRPr="00105440">
        <w:rPr>
          <w:szCs w:val="28"/>
        </w:rPr>
        <w:t>,</w:t>
      </w:r>
      <w:r w:rsidRPr="00105440">
        <w:rPr>
          <w:szCs w:val="28"/>
        </w:rPr>
        <w:t xml:space="preserve"> </w:t>
      </w:r>
      <w:r w:rsidR="0050060E" w:rsidRPr="00105440">
        <w:rPr>
          <w:szCs w:val="28"/>
        </w:rPr>
        <w:t xml:space="preserve">Chapman J., Cosgrove K., </w:t>
      </w:r>
      <w:proofErr w:type="spellStart"/>
      <w:r w:rsidR="0050060E" w:rsidRPr="00105440">
        <w:rPr>
          <w:szCs w:val="28"/>
        </w:rPr>
        <w:t>Ashfield</w:t>
      </w:r>
      <w:proofErr w:type="spellEnd"/>
      <w:r w:rsidR="0050060E" w:rsidRPr="00105440">
        <w:rPr>
          <w:szCs w:val="28"/>
        </w:rPr>
        <w:t xml:space="preserve"> R. </w:t>
      </w:r>
      <w:r w:rsidRPr="00105440">
        <w:rPr>
          <w:szCs w:val="28"/>
        </w:rPr>
        <w:t xml:space="preserve">et al. A point mutation inactivating the sulfonylurea receptor causes the severe form of persistent </w:t>
      </w:r>
      <w:proofErr w:type="spellStart"/>
      <w:r w:rsidRPr="00105440">
        <w:rPr>
          <w:szCs w:val="28"/>
        </w:rPr>
        <w:t>hyperinsulinemic</w:t>
      </w:r>
      <w:proofErr w:type="spellEnd"/>
      <w:r w:rsidRPr="00105440">
        <w:rPr>
          <w:szCs w:val="28"/>
        </w:rPr>
        <w:t xml:space="preserve"> hypoglycemia of infancy i</w:t>
      </w:r>
      <w:r w:rsidR="00D81D8C" w:rsidRPr="00105440">
        <w:rPr>
          <w:szCs w:val="28"/>
        </w:rPr>
        <w:t xml:space="preserve">n Finland. </w:t>
      </w:r>
      <w:r w:rsidR="00D81D8C" w:rsidRPr="00105440">
        <w:rPr>
          <w:i/>
          <w:szCs w:val="28"/>
        </w:rPr>
        <w:t>Diabetes</w:t>
      </w:r>
      <w:r w:rsidR="002976EC" w:rsidRPr="00105440">
        <w:rPr>
          <w:i/>
          <w:szCs w:val="28"/>
        </w:rPr>
        <w:t>.</w:t>
      </w:r>
      <w:r w:rsidR="00D81D8C" w:rsidRPr="00105440">
        <w:rPr>
          <w:szCs w:val="28"/>
        </w:rPr>
        <w:t xml:space="preserve"> 1999;</w:t>
      </w:r>
      <w:r w:rsidR="002976EC" w:rsidRPr="00105440">
        <w:rPr>
          <w:szCs w:val="28"/>
        </w:rPr>
        <w:t xml:space="preserve"> </w:t>
      </w:r>
      <w:r w:rsidR="00D81D8C" w:rsidRPr="00105440">
        <w:rPr>
          <w:szCs w:val="28"/>
        </w:rPr>
        <w:t>48:</w:t>
      </w:r>
      <w:r w:rsidR="002976EC" w:rsidRPr="00105440">
        <w:rPr>
          <w:szCs w:val="28"/>
        </w:rPr>
        <w:t xml:space="preserve"> </w:t>
      </w:r>
      <w:r w:rsidR="00D81D8C" w:rsidRPr="00105440">
        <w:rPr>
          <w:szCs w:val="28"/>
        </w:rPr>
        <w:t>408</w:t>
      </w:r>
      <w:r w:rsidR="00D81D8C" w:rsidRPr="00105440">
        <w:rPr>
          <w:szCs w:val="28"/>
          <w:lang w:val="ru-RU"/>
        </w:rPr>
        <w:t>-</w:t>
      </w:r>
      <w:r w:rsidRPr="00105440">
        <w:rPr>
          <w:szCs w:val="28"/>
        </w:rPr>
        <w:t>415.</w:t>
      </w:r>
      <w:bookmarkEnd w:id="0"/>
    </w:p>
    <w:p w:rsidR="00482BE1" w:rsidRPr="00105440" w:rsidRDefault="00482BE1" w:rsidP="00EB1CB1">
      <w:pPr>
        <w:pStyle w:val="a"/>
        <w:numPr>
          <w:ilvl w:val="0"/>
          <w:numId w:val="8"/>
        </w:numPr>
        <w:spacing w:line="360" w:lineRule="auto"/>
        <w:ind w:left="426"/>
        <w:rPr>
          <w:szCs w:val="28"/>
        </w:rPr>
      </w:pPr>
      <w:bookmarkStart w:id="1" w:name="_Ref480233224"/>
      <w:r w:rsidRPr="00105440">
        <w:rPr>
          <w:szCs w:val="28"/>
        </w:rPr>
        <w:t xml:space="preserve">De Leon D.D., Stanley C.A. Mechanisms of disease: advances in diagnosis and treatment of </w:t>
      </w:r>
      <w:proofErr w:type="spellStart"/>
      <w:r w:rsidRPr="00105440">
        <w:rPr>
          <w:szCs w:val="28"/>
        </w:rPr>
        <w:t>hyperinsulinism</w:t>
      </w:r>
      <w:proofErr w:type="spellEnd"/>
      <w:r w:rsidRPr="00105440">
        <w:rPr>
          <w:szCs w:val="28"/>
        </w:rPr>
        <w:t xml:space="preserve"> in neonates. </w:t>
      </w:r>
      <w:r w:rsidRPr="00105440">
        <w:rPr>
          <w:i/>
          <w:szCs w:val="28"/>
        </w:rPr>
        <w:t xml:space="preserve">Nat </w:t>
      </w:r>
      <w:proofErr w:type="spellStart"/>
      <w:r w:rsidRPr="00105440">
        <w:rPr>
          <w:i/>
          <w:szCs w:val="28"/>
        </w:rPr>
        <w:t>Clin</w:t>
      </w:r>
      <w:proofErr w:type="spellEnd"/>
      <w:r w:rsidRPr="00105440">
        <w:rPr>
          <w:i/>
          <w:szCs w:val="28"/>
        </w:rPr>
        <w:t xml:space="preserve"> </w:t>
      </w:r>
      <w:proofErr w:type="spellStart"/>
      <w:r w:rsidRPr="00105440">
        <w:rPr>
          <w:i/>
          <w:szCs w:val="28"/>
        </w:rPr>
        <w:t>P</w:t>
      </w:r>
      <w:r w:rsidR="00D81D8C" w:rsidRPr="00105440">
        <w:rPr>
          <w:i/>
          <w:szCs w:val="28"/>
        </w:rPr>
        <w:t>ract</w:t>
      </w:r>
      <w:proofErr w:type="spellEnd"/>
      <w:r w:rsidR="00D81D8C" w:rsidRPr="00105440">
        <w:rPr>
          <w:i/>
          <w:szCs w:val="28"/>
        </w:rPr>
        <w:t xml:space="preserve"> </w:t>
      </w:r>
      <w:proofErr w:type="spellStart"/>
      <w:r w:rsidR="00D81D8C" w:rsidRPr="00105440">
        <w:rPr>
          <w:i/>
          <w:szCs w:val="28"/>
        </w:rPr>
        <w:t>Endocrinol</w:t>
      </w:r>
      <w:proofErr w:type="spellEnd"/>
      <w:r w:rsidR="00D81D8C" w:rsidRPr="00105440">
        <w:rPr>
          <w:i/>
          <w:szCs w:val="28"/>
        </w:rPr>
        <w:t xml:space="preserve"> </w:t>
      </w:r>
      <w:proofErr w:type="spellStart"/>
      <w:r w:rsidR="00D81D8C" w:rsidRPr="00105440">
        <w:rPr>
          <w:i/>
          <w:szCs w:val="28"/>
        </w:rPr>
        <w:t>Metab</w:t>
      </w:r>
      <w:proofErr w:type="spellEnd"/>
      <w:r w:rsidR="00AE638C" w:rsidRPr="00105440">
        <w:rPr>
          <w:szCs w:val="28"/>
        </w:rPr>
        <w:t>.</w:t>
      </w:r>
      <w:r w:rsidR="00D81D8C" w:rsidRPr="00105440">
        <w:rPr>
          <w:szCs w:val="28"/>
        </w:rPr>
        <w:t xml:space="preserve"> 2007;</w:t>
      </w:r>
      <w:r w:rsidR="00AE638C" w:rsidRPr="00105440">
        <w:rPr>
          <w:szCs w:val="28"/>
        </w:rPr>
        <w:t xml:space="preserve"> </w:t>
      </w:r>
      <w:r w:rsidR="00D81D8C" w:rsidRPr="00105440">
        <w:rPr>
          <w:szCs w:val="28"/>
        </w:rPr>
        <w:t>3:</w:t>
      </w:r>
      <w:r w:rsidR="00AE638C" w:rsidRPr="00105440">
        <w:rPr>
          <w:szCs w:val="28"/>
        </w:rPr>
        <w:t xml:space="preserve"> </w:t>
      </w:r>
      <w:r w:rsidR="00D81D8C" w:rsidRPr="00105440">
        <w:rPr>
          <w:szCs w:val="28"/>
        </w:rPr>
        <w:t>57</w:t>
      </w:r>
      <w:r w:rsidR="00AB744E">
        <w:rPr>
          <w:szCs w:val="28"/>
        </w:rPr>
        <w:t>–</w:t>
      </w:r>
      <w:r w:rsidRPr="00105440">
        <w:rPr>
          <w:szCs w:val="28"/>
        </w:rPr>
        <w:t>68.</w:t>
      </w:r>
      <w:bookmarkEnd w:id="1"/>
      <w:r w:rsidR="002976EC" w:rsidRPr="00105440">
        <w:rPr>
          <w:szCs w:val="28"/>
        </w:rPr>
        <w:t xml:space="preserve"> DOI: 10.1038/ncpendmet0368</w:t>
      </w:r>
      <w:r w:rsidR="00AB744E">
        <w:rPr>
          <w:szCs w:val="28"/>
          <w:lang w:val="ru-RU"/>
        </w:rPr>
        <w:t>.</w:t>
      </w:r>
    </w:p>
    <w:p w:rsidR="00482BE1" w:rsidRPr="00105440" w:rsidRDefault="00482BE1" w:rsidP="00EB1CB1">
      <w:pPr>
        <w:pStyle w:val="a"/>
        <w:numPr>
          <w:ilvl w:val="0"/>
          <w:numId w:val="8"/>
        </w:numPr>
        <w:spacing w:line="360" w:lineRule="auto"/>
        <w:ind w:left="426"/>
        <w:rPr>
          <w:szCs w:val="28"/>
        </w:rPr>
      </w:pPr>
      <w:bookmarkStart w:id="2" w:name="_Ref480233696"/>
      <w:proofErr w:type="spellStart"/>
      <w:r w:rsidRPr="00105440">
        <w:rPr>
          <w:szCs w:val="28"/>
        </w:rPr>
        <w:t>Palladino</w:t>
      </w:r>
      <w:proofErr w:type="spellEnd"/>
      <w:r w:rsidRPr="00105440">
        <w:rPr>
          <w:szCs w:val="28"/>
        </w:rPr>
        <w:t xml:space="preserve"> A.A., Bennett M.J., Stanley C.A. </w:t>
      </w:r>
      <w:proofErr w:type="spellStart"/>
      <w:r w:rsidRPr="00105440">
        <w:rPr>
          <w:szCs w:val="28"/>
        </w:rPr>
        <w:t>Hyperinsulinism</w:t>
      </w:r>
      <w:proofErr w:type="spellEnd"/>
      <w:r w:rsidRPr="00105440">
        <w:rPr>
          <w:szCs w:val="28"/>
        </w:rPr>
        <w:t xml:space="preserve"> in infancy and childhood: when an insulin level is not always enough. </w:t>
      </w:r>
      <w:r w:rsidRPr="00105440">
        <w:rPr>
          <w:i/>
          <w:szCs w:val="28"/>
        </w:rPr>
        <w:t xml:space="preserve">Ann </w:t>
      </w:r>
      <w:proofErr w:type="spellStart"/>
      <w:r w:rsidR="00AE638C" w:rsidRPr="00105440">
        <w:rPr>
          <w:i/>
          <w:szCs w:val="28"/>
        </w:rPr>
        <w:t>Biol</w:t>
      </w:r>
      <w:proofErr w:type="spellEnd"/>
      <w:r w:rsidR="00AE638C" w:rsidRPr="00105440">
        <w:rPr>
          <w:i/>
          <w:szCs w:val="28"/>
        </w:rPr>
        <w:t xml:space="preserve"> </w:t>
      </w:r>
      <w:proofErr w:type="spellStart"/>
      <w:r w:rsidR="00AE638C" w:rsidRPr="00105440">
        <w:rPr>
          <w:i/>
          <w:szCs w:val="28"/>
        </w:rPr>
        <w:t>Clin</w:t>
      </w:r>
      <w:proofErr w:type="spellEnd"/>
      <w:r w:rsidR="00AE638C" w:rsidRPr="00105440">
        <w:rPr>
          <w:i/>
          <w:szCs w:val="28"/>
        </w:rPr>
        <w:t xml:space="preserve"> (Paris)</w:t>
      </w:r>
      <w:r w:rsidR="00AE638C" w:rsidRPr="00105440">
        <w:rPr>
          <w:szCs w:val="28"/>
        </w:rPr>
        <w:t>. 2009; 67(3): 245</w:t>
      </w:r>
      <w:r w:rsidR="00AB744E">
        <w:rPr>
          <w:szCs w:val="28"/>
        </w:rPr>
        <w:t>–</w:t>
      </w:r>
      <w:r w:rsidRPr="00105440">
        <w:rPr>
          <w:szCs w:val="28"/>
        </w:rPr>
        <w:t>254</w:t>
      </w:r>
      <w:bookmarkEnd w:id="2"/>
      <w:r w:rsidR="00AE638C" w:rsidRPr="00105440">
        <w:rPr>
          <w:szCs w:val="28"/>
        </w:rPr>
        <w:t>.</w:t>
      </w:r>
      <w:r w:rsidR="002976EC" w:rsidRPr="00105440">
        <w:rPr>
          <w:szCs w:val="28"/>
        </w:rPr>
        <w:t xml:space="preserve"> DOI</w:t>
      </w:r>
      <w:r w:rsidR="007C0440" w:rsidRPr="00105440">
        <w:rPr>
          <w:szCs w:val="28"/>
        </w:rPr>
        <w:t>: 10.1684/abc.2009.0330</w:t>
      </w:r>
      <w:r w:rsidR="00AB744E">
        <w:rPr>
          <w:szCs w:val="28"/>
          <w:lang w:val="ru-RU"/>
        </w:rPr>
        <w:t>.</w:t>
      </w:r>
    </w:p>
    <w:p w:rsidR="00482BE1" w:rsidRPr="00105440" w:rsidRDefault="00482BE1" w:rsidP="00EB1CB1">
      <w:pPr>
        <w:pStyle w:val="a"/>
        <w:numPr>
          <w:ilvl w:val="0"/>
          <w:numId w:val="8"/>
        </w:numPr>
        <w:spacing w:line="360" w:lineRule="auto"/>
        <w:ind w:left="426"/>
        <w:rPr>
          <w:szCs w:val="28"/>
        </w:rPr>
      </w:pPr>
      <w:bookmarkStart w:id="3" w:name="_Ref480233723"/>
      <w:r w:rsidRPr="00105440">
        <w:rPr>
          <w:szCs w:val="28"/>
        </w:rPr>
        <w:t>Kapoor R.R., Flanagan S.E., James C.</w:t>
      </w:r>
      <w:r w:rsidR="00C85EA8" w:rsidRPr="00105440">
        <w:rPr>
          <w:szCs w:val="28"/>
        </w:rPr>
        <w:t>, Shield J., Ellard S., Hussain K.</w:t>
      </w:r>
      <w:r w:rsidRPr="00105440">
        <w:rPr>
          <w:szCs w:val="28"/>
        </w:rPr>
        <w:t xml:space="preserve"> </w:t>
      </w:r>
      <w:proofErr w:type="spellStart"/>
      <w:r w:rsidRPr="00105440">
        <w:rPr>
          <w:szCs w:val="28"/>
        </w:rPr>
        <w:t>Hyperinsulinaemic</w:t>
      </w:r>
      <w:proofErr w:type="spellEnd"/>
      <w:r w:rsidRPr="00105440">
        <w:rPr>
          <w:szCs w:val="28"/>
        </w:rPr>
        <w:t xml:space="preserve"> </w:t>
      </w:r>
      <w:proofErr w:type="spellStart"/>
      <w:r w:rsidRPr="00105440">
        <w:rPr>
          <w:szCs w:val="28"/>
        </w:rPr>
        <w:t>hypoglycaemia</w:t>
      </w:r>
      <w:proofErr w:type="spellEnd"/>
      <w:r w:rsidRPr="00105440">
        <w:rPr>
          <w:szCs w:val="28"/>
        </w:rPr>
        <w:t xml:space="preserve">. </w:t>
      </w:r>
      <w:r w:rsidRPr="00105440">
        <w:rPr>
          <w:i/>
          <w:szCs w:val="28"/>
        </w:rPr>
        <w:t>Arch Dis Child</w:t>
      </w:r>
      <w:r w:rsidR="00C85EA8" w:rsidRPr="00105440">
        <w:rPr>
          <w:szCs w:val="28"/>
        </w:rPr>
        <w:t>.</w:t>
      </w:r>
      <w:r w:rsidRPr="00105440">
        <w:rPr>
          <w:szCs w:val="28"/>
        </w:rPr>
        <w:t xml:space="preserve"> 2009;</w:t>
      </w:r>
      <w:r w:rsidR="00C85EA8" w:rsidRPr="00105440">
        <w:rPr>
          <w:szCs w:val="28"/>
        </w:rPr>
        <w:t xml:space="preserve"> </w:t>
      </w:r>
      <w:r w:rsidRPr="00105440">
        <w:rPr>
          <w:szCs w:val="28"/>
        </w:rPr>
        <w:t>94:</w:t>
      </w:r>
      <w:r w:rsidR="00C85EA8" w:rsidRPr="00105440">
        <w:rPr>
          <w:szCs w:val="28"/>
        </w:rPr>
        <w:t xml:space="preserve"> </w:t>
      </w:r>
      <w:r w:rsidRPr="00105440">
        <w:rPr>
          <w:szCs w:val="28"/>
        </w:rPr>
        <w:t>450</w:t>
      </w:r>
      <w:r w:rsidR="00AB744E">
        <w:rPr>
          <w:szCs w:val="28"/>
        </w:rPr>
        <w:t>–</w:t>
      </w:r>
      <w:r w:rsidRPr="00105440">
        <w:rPr>
          <w:szCs w:val="28"/>
        </w:rPr>
        <w:t>457.</w:t>
      </w:r>
      <w:bookmarkEnd w:id="3"/>
      <w:r w:rsidR="002976EC" w:rsidRPr="00105440">
        <w:rPr>
          <w:szCs w:val="28"/>
        </w:rPr>
        <w:t xml:space="preserve"> DOI: 10.1136/adc.2008.148171</w:t>
      </w:r>
      <w:r w:rsidR="00AB744E">
        <w:rPr>
          <w:szCs w:val="28"/>
          <w:lang w:val="ru-RU"/>
        </w:rPr>
        <w:t>.</w:t>
      </w:r>
    </w:p>
    <w:p w:rsidR="00482BE1" w:rsidRPr="00105440" w:rsidRDefault="00482BE1" w:rsidP="00EB1CB1">
      <w:pPr>
        <w:pStyle w:val="a"/>
        <w:numPr>
          <w:ilvl w:val="0"/>
          <w:numId w:val="8"/>
        </w:numPr>
        <w:spacing w:line="360" w:lineRule="auto"/>
        <w:ind w:left="426"/>
        <w:rPr>
          <w:szCs w:val="28"/>
        </w:rPr>
      </w:pPr>
      <w:bookmarkStart w:id="4" w:name="_Ref480233726"/>
      <w:r w:rsidRPr="00105440">
        <w:rPr>
          <w:szCs w:val="28"/>
        </w:rPr>
        <w:t xml:space="preserve">Kapoor R.R., James C., Hussain K. Advances in the diagnosis and management of </w:t>
      </w:r>
      <w:proofErr w:type="spellStart"/>
      <w:r w:rsidRPr="00105440">
        <w:rPr>
          <w:szCs w:val="28"/>
        </w:rPr>
        <w:t>hyperinsulinemic</w:t>
      </w:r>
      <w:proofErr w:type="spellEnd"/>
      <w:r w:rsidRPr="00105440">
        <w:rPr>
          <w:szCs w:val="28"/>
        </w:rPr>
        <w:t xml:space="preserve"> hypoglycemia. </w:t>
      </w:r>
      <w:r w:rsidRPr="00105440">
        <w:rPr>
          <w:i/>
          <w:szCs w:val="28"/>
        </w:rPr>
        <w:t xml:space="preserve">Nat </w:t>
      </w:r>
      <w:proofErr w:type="spellStart"/>
      <w:r w:rsidRPr="00105440">
        <w:rPr>
          <w:i/>
          <w:szCs w:val="28"/>
        </w:rPr>
        <w:t>Clin</w:t>
      </w:r>
      <w:proofErr w:type="spellEnd"/>
      <w:r w:rsidRPr="00105440">
        <w:rPr>
          <w:i/>
          <w:szCs w:val="28"/>
        </w:rPr>
        <w:t xml:space="preserve"> </w:t>
      </w:r>
      <w:proofErr w:type="spellStart"/>
      <w:r w:rsidRPr="00105440">
        <w:rPr>
          <w:i/>
          <w:szCs w:val="28"/>
        </w:rPr>
        <w:t>Pract</w:t>
      </w:r>
      <w:proofErr w:type="spellEnd"/>
      <w:r w:rsidRPr="00105440">
        <w:rPr>
          <w:i/>
          <w:szCs w:val="28"/>
        </w:rPr>
        <w:t xml:space="preserve"> </w:t>
      </w:r>
      <w:proofErr w:type="spellStart"/>
      <w:r w:rsidRPr="00105440">
        <w:rPr>
          <w:i/>
          <w:szCs w:val="28"/>
        </w:rPr>
        <w:t>Endocrinol</w:t>
      </w:r>
      <w:proofErr w:type="spellEnd"/>
      <w:r w:rsidRPr="00105440">
        <w:rPr>
          <w:i/>
          <w:szCs w:val="28"/>
        </w:rPr>
        <w:t xml:space="preserve"> </w:t>
      </w:r>
      <w:proofErr w:type="spellStart"/>
      <w:r w:rsidRPr="00105440">
        <w:rPr>
          <w:i/>
          <w:szCs w:val="28"/>
        </w:rPr>
        <w:t>Metab</w:t>
      </w:r>
      <w:proofErr w:type="spellEnd"/>
      <w:r w:rsidR="002976EC" w:rsidRPr="00105440">
        <w:rPr>
          <w:szCs w:val="28"/>
        </w:rPr>
        <w:t>.</w:t>
      </w:r>
      <w:r w:rsidRPr="00105440">
        <w:rPr>
          <w:szCs w:val="28"/>
        </w:rPr>
        <w:t xml:space="preserve"> 2009; 5</w:t>
      </w:r>
      <w:r w:rsidR="002976EC" w:rsidRPr="00105440">
        <w:rPr>
          <w:szCs w:val="28"/>
        </w:rPr>
        <w:t xml:space="preserve"> (</w:t>
      </w:r>
      <w:r w:rsidRPr="00105440">
        <w:rPr>
          <w:szCs w:val="28"/>
        </w:rPr>
        <w:t>2</w:t>
      </w:r>
      <w:r w:rsidR="002976EC" w:rsidRPr="00105440">
        <w:rPr>
          <w:szCs w:val="28"/>
        </w:rPr>
        <w:t>)</w:t>
      </w:r>
      <w:r w:rsidRPr="00105440">
        <w:rPr>
          <w:szCs w:val="28"/>
        </w:rPr>
        <w:t>:</w:t>
      </w:r>
      <w:r w:rsidR="002976EC" w:rsidRPr="00105440">
        <w:rPr>
          <w:szCs w:val="28"/>
        </w:rPr>
        <w:t xml:space="preserve"> 101</w:t>
      </w:r>
      <w:r w:rsidR="00AB744E">
        <w:rPr>
          <w:szCs w:val="28"/>
        </w:rPr>
        <w:t>–</w:t>
      </w:r>
      <w:r w:rsidRPr="00105440">
        <w:rPr>
          <w:szCs w:val="28"/>
        </w:rPr>
        <w:t>112.</w:t>
      </w:r>
      <w:bookmarkEnd w:id="4"/>
      <w:r w:rsidR="002976EC" w:rsidRPr="00105440">
        <w:rPr>
          <w:szCs w:val="28"/>
        </w:rPr>
        <w:t xml:space="preserve"> DOI</w:t>
      </w:r>
      <w:r w:rsidR="007C0440" w:rsidRPr="00105440">
        <w:rPr>
          <w:szCs w:val="28"/>
        </w:rPr>
        <w:t>: 10.1038/ncpendmet1046</w:t>
      </w:r>
      <w:r w:rsidR="00AB744E">
        <w:rPr>
          <w:szCs w:val="28"/>
          <w:lang w:val="ru-RU"/>
        </w:rPr>
        <w:t>.</w:t>
      </w:r>
    </w:p>
    <w:p w:rsidR="00482BE1" w:rsidRPr="00105440" w:rsidRDefault="00482BE1" w:rsidP="00EB1CB1">
      <w:pPr>
        <w:pStyle w:val="a"/>
        <w:numPr>
          <w:ilvl w:val="0"/>
          <w:numId w:val="8"/>
        </w:numPr>
        <w:spacing w:line="360" w:lineRule="auto"/>
        <w:ind w:left="426"/>
        <w:rPr>
          <w:szCs w:val="28"/>
        </w:rPr>
      </w:pPr>
      <w:bookmarkStart w:id="5" w:name="_Ref480233736"/>
      <w:r w:rsidRPr="00105440">
        <w:rPr>
          <w:szCs w:val="28"/>
        </w:rPr>
        <w:t>James C., Kapoor R.R., Ismail D.</w:t>
      </w:r>
      <w:r w:rsidR="002976EC" w:rsidRPr="00105440">
        <w:rPr>
          <w:szCs w:val="28"/>
        </w:rPr>
        <w:t>,</w:t>
      </w:r>
      <w:r w:rsidRPr="00105440">
        <w:rPr>
          <w:szCs w:val="28"/>
        </w:rPr>
        <w:t xml:space="preserve"> </w:t>
      </w:r>
      <w:r w:rsidR="002976EC" w:rsidRPr="00105440">
        <w:rPr>
          <w:szCs w:val="28"/>
        </w:rPr>
        <w:t xml:space="preserve">Hussain K. </w:t>
      </w:r>
      <w:r w:rsidRPr="00105440">
        <w:rPr>
          <w:szCs w:val="28"/>
        </w:rPr>
        <w:t xml:space="preserve">The genetic basis of congenital </w:t>
      </w:r>
      <w:proofErr w:type="spellStart"/>
      <w:r w:rsidRPr="00105440">
        <w:rPr>
          <w:szCs w:val="28"/>
        </w:rPr>
        <w:t>hyperinsu</w:t>
      </w:r>
      <w:r w:rsidR="002976EC" w:rsidRPr="00105440">
        <w:rPr>
          <w:szCs w:val="28"/>
        </w:rPr>
        <w:t>linism</w:t>
      </w:r>
      <w:proofErr w:type="spellEnd"/>
      <w:r w:rsidR="002976EC" w:rsidRPr="00105440">
        <w:rPr>
          <w:szCs w:val="28"/>
        </w:rPr>
        <w:t xml:space="preserve">. </w:t>
      </w:r>
      <w:r w:rsidR="002976EC" w:rsidRPr="00105440">
        <w:rPr>
          <w:i/>
          <w:szCs w:val="28"/>
        </w:rPr>
        <w:t>J Med Genet</w:t>
      </w:r>
      <w:r w:rsidR="00514EFE" w:rsidRPr="00105440">
        <w:rPr>
          <w:i/>
          <w:szCs w:val="28"/>
        </w:rPr>
        <w:t>.</w:t>
      </w:r>
      <w:r w:rsidR="002976EC" w:rsidRPr="00105440">
        <w:rPr>
          <w:szCs w:val="28"/>
        </w:rPr>
        <w:t xml:space="preserve"> 2009; 46: 289-</w:t>
      </w:r>
      <w:r w:rsidRPr="00105440">
        <w:rPr>
          <w:szCs w:val="28"/>
        </w:rPr>
        <w:t>299.</w:t>
      </w:r>
      <w:bookmarkEnd w:id="5"/>
      <w:r w:rsidR="002976EC" w:rsidRPr="00105440">
        <w:rPr>
          <w:szCs w:val="28"/>
        </w:rPr>
        <w:t xml:space="preserve"> DOI</w:t>
      </w:r>
      <w:r w:rsidR="007C0440" w:rsidRPr="00105440">
        <w:rPr>
          <w:szCs w:val="28"/>
        </w:rPr>
        <w:t>: 10.1136/jmg.2008.064337</w:t>
      </w:r>
      <w:r w:rsidR="00AB744E">
        <w:rPr>
          <w:szCs w:val="28"/>
          <w:lang w:val="ru-RU"/>
        </w:rPr>
        <w:t>.</w:t>
      </w:r>
    </w:p>
    <w:p w:rsidR="00482BE1" w:rsidRPr="00105440" w:rsidRDefault="00482BE1" w:rsidP="00EB1CB1">
      <w:pPr>
        <w:pStyle w:val="a"/>
        <w:numPr>
          <w:ilvl w:val="0"/>
          <w:numId w:val="8"/>
        </w:numPr>
        <w:spacing w:line="360" w:lineRule="auto"/>
        <w:ind w:left="426"/>
        <w:rPr>
          <w:szCs w:val="28"/>
        </w:rPr>
      </w:pPr>
      <w:proofErr w:type="spellStart"/>
      <w:r w:rsidRPr="00105440">
        <w:rPr>
          <w:szCs w:val="28"/>
        </w:rPr>
        <w:t>Delonlay</w:t>
      </w:r>
      <w:proofErr w:type="spellEnd"/>
      <w:r w:rsidRPr="00105440">
        <w:rPr>
          <w:szCs w:val="28"/>
        </w:rPr>
        <w:t xml:space="preserve"> P</w:t>
      </w:r>
      <w:r w:rsidR="00E27CBE" w:rsidRPr="00105440">
        <w:rPr>
          <w:szCs w:val="28"/>
        </w:rPr>
        <w:t>.</w:t>
      </w:r>
      <w:r w:rsidRPr="00105440">
        <w:rPr>
          <w:szCs w:val="28"/>
        </w:rPr>
        <w:t>, Simon A</w:t>
      </w:r>
      <w:r w:rsidR="00E27CBE" w:rsidRPr="00105440">
        <w:rPr>
          <w:szCs w:val="28"/>
        </w:rPr>
        <w:t>.</w:t>
      </w:r>
      <w:r w:rsidRPr="00105440">
        <w:rPr>
          <w:szCs w:val="28"/>
        </w:rPr>
        <w:t xml:space="preserve">, </w:t>
      </w:r>
      <w:proofErr w:type="spellStart"/>
      <w:r w:rsidRPr="00105440">
        <w:rPr>
          <w:szCs w:val="28"/>
        </w:rPr>
        <w:t>Galmiche</w:t>
      </w:r>
      <w:proofErr w:type="spellEnd"/>
      <w:r w:rsidRPr="00105440">
        <w:rPr>
          <w:szCs w:val="28"/>
        </w:rPr>
        <w:t>-Rolland L</w:t>
      </w:r>
      <w:r w:rsidR="00E27CBE" w:rsidRPr="00105440">
        <w:rPr>
          <w:szCs w:val="28"/>
        </w:rPr>
        <w:t>.</w:t>
      </w:r>
      <w:r w:rsidRPr="00105440">
        <w:rPr>
          <w:szCs w:val="28"/>
        </w:rPr>
        <w:t xml:space="preserve">, </w:t>
      </w:r>
      <w:proofErr w:type="spellStart"/>
      <w:r w:rsidRPr="00105440">
        <w:rPr>
          <w:szCs w:val="28"/>
        </w:rPr>
        <w:t>Giurgea</w:t>
      </w:r>
      <w:proofErr w:type="spellEnd"/>
      <w:r w:rsidRPr="00105440">
        <w:rPr>
          <w:szCs w:val="28"/>
        </w:rPr>
        <w:t xml:space="preserve"> I</w:t>
      </w:r>
      <w:r w:rsidR="00E27CBE" w:rsidRPr="00105440">
        <w:rPr>
          <w:szCs w:val="28"/>
        </w:rPr>
        <w:t>.</w:t>
      </w:r>
      <w:r w:rsidRPr="00105440">
        <w:rPr>
          <w:szCs w:val="28"/>
        </w:rPr>
        <w:t xml:space="preserve">, </w:t>
      </w:r>
      <w:proofErr w:type="spellStart"/>
      <w:r w:rsidRPr="00105440">
        <w:rPr>
          <w:szCs w:val="28"/>
        </w:rPr>
        <w:t>Verkarre</w:t>
      </w:r>
      <w:proofErr w:type="spellEnd"/>
      <w:r w:rsidRPr="00105440">
        <w:rPr>
          <w:szCs w:val="28"/>
        </w:rPr>
        <w:t xml:space="preserve"> V</w:t>
      </w:r>
      <w:r w:rsidR="00E27CBE" w:rsidRPr="00105440">
        <w:rPr>
          <w:szCs w:val="28"/>
        </w:rPr>
        <w:t>.</w:t>
      </w:r>
      <w:r w:rsidRPr="00105440">
        <w:rPr>
          <w:szCs w:val="28"/>
        </w:rPr>
        <w:t xml:space="preserve">, </w:t>
      </w:r>
      <w:proofErr w:type="spellStart"/>
      <w:r w:rsidRPr="00105440">
        <w:rPr>
          <w:szCs w:val="28"/>
        </w:rPr>
        <w:t>Aigrain</w:t>
      </w:r>
      <w:proofErr w:type="spellEnd"/>
      <w:r w:rsidRPr="00105440">
        <w:rPr>
          <w:szCs w:val="28"/>
        </w:rPr>
        <w:t xml:space="preserve"> Y</w:t>
      </w:r>
      <w:r w:rsidR="00E27CBE" w:rsidRPr="00105440">
        <w:rPr>
          <w:szCs w:val="28"/>
        </w:rPr>
        <w:t>. et al</w:t>
      </w:r>
      <w:r w:rsidRPr="00105440">
        <w:rPr>
          <w:szCs w:val="28"/>
        </w:rPr>
        <w:t xml:space="preserve">. Neonatal </w:t>
      </w:r>
      <w:proofErr w:type="spellStart"/>
      <w:r w:rsidRPr="00105440">
        <w:rPr>
          <w:szCs w:val="28"/>
        </w:rPr>
        <w:t>hyperinsulinism</w:t>
      </w:r>
      <w:proofErr w:type="spellEnd"/>
      <w:r w:rsidRPr="00105440">
        <w:rPr>
          <w:szCs w:val="28"/>
        </w:rPr>
        <w:t xml:space="preserve">: </w:t>
      </w:r>
      <w:proofErr w:type="spellStart"/>
      <w:r w:rsidRPr="00105440">
        <w:rPr>
          <w:szCs w:val="28"/>
        </w:rPr>
        <w:t>clinicopathologic</w:t>
      </w:r>
      <w:proofErr w:type="spellEnd"/>
      <w:r w:rsidRPr="00105440">
        <w:rPr>
          <w:szCs w:val="28"/>
        </w:rPr>
        <w:t xml:space="preserve"> correlation. </w:t>
      </w:r>
      <w:r w:rsidRPr="00105440">
        <w:rPr>
          <w:i/>
          <w:szCs w:val="28"/>
        </w:rPr>
        <w:t xml:space="preserve">Hum </w:t>
      </w:r>
      <w:proofErr w:type="spellStart"/>
      <w:r w:rsidRPr="00105440">
        <w:rPr>
          <w:i/>
          <w:szCs w:val="28"/>
        </w:rPr>
        <w:t>Pathol</w:t>
      </w:r>
      <w:proofErr w:type="spellEnd"/>
      <w:r w:rsidR="00E27CBE" w:rsidRPr="00105440">
        <w:rPr>
          <w:i/>
          <w:szCs w:val="28"/>
        </w:rPr>
        <w:t>.</w:t>
      </w:r>
      <w:r w:rsidRPr="00105440">
        <w:rPr>
          <w:szCs w:val="28"/>
        </w:rPr>
        <w:t xml:space="preserve"> 2007;</w:t>
      </w:r>
      <w:r w:rsidR="00E27CBE" w:rsidRPr="00105440">
        <w:rPr>
          <w:szCs w:val="28"/>
        </w:rPr>
        <w:t xml:space="preserve"> </w:t>
      </w:r>
      <w:r w:rsidRPr="00105440">
        <w:rPr>
          <w:szCs w:val="28"/>
        </w:rPr>
        <w:t>38:</w:t>
      </w:r>
      <w:r w:rsidR="00E27CBE" w:rsidRPr="00105440">
        <w:rPr>
          <w:szCs w:val="28"/>
        </w:rPr>
        <w:t xml:space="preserve"> </w:t>
      </w:r>
      <w:r w:rsidRPr="00105440">
        <w:rPr>
          <w:szCs w:val="28"/>
        </w:rPr>
        <w:t>387</w:t>
      </w:r>
      <w:r w:rsidR="00AB744E">
        <w:rPr>
          <w:szCs w:val="28"/>
        </w:rPr>
        <w:t>–</w:t>
      </w:r>
      <w:r w:rsidRPr="00105440">
        <w:rPr>
          <w:szCs w:val="28"/>
        </w:rPr>
        <w:t>399.</w:t>
      </w:r>
      <w:r w:rsidR="007C0440" w:rsidRPr="00105440">
        <w:rPr>
          <w:szCs w:val="28"/>
          <w:lang w:val="ru-RU"/>
        </w:rPr>
        <w:t xml:space="preserve"> DOI: 10.1016/j.humpath.2006.12.007</w:t>
      </w:r>
      <w:r w:rsidR="00AB744E">
        <w:rPr>
          <w:szCs w:val="28"/>
          <w:lang w:val="ru-RU"/>
        </w:rPr>
        <w:t>.</w:t>
      </w:r>
    </w:p>
    <w:p w:rsidR="00482BE1" w:rsidRPr="00105440" w:rsidRDefault="00482BE1" w:rsidP="00EB1CB1">
      <w:pPr>
        <w:pStyle w:val="a"/>
        <w:numPr>
          <w:ilvl w:val="0"/>
          <w:numId w:val="8"/>
        </w:numPr>
        <w:spacing w:line="360" w:lineRule="auto"/>
        <w:ind w:left="426"/>
        <w:rPr>
          <w:szCs w:val="28"/>
        </w:rPr>
      </w:pPr>
      <w:bookmarkStart w:id="6" w:name="_Ref480233747"/>
      <w:r w:rsidRPr="00105440">
        <w:rPr>
          <w:szCs w:val="28"/>
        </w:rPr>
        <w:t>Ryan F., Devaney D., Joyce C.</w:t>
      </w:r>
      <w:r w:rsidR="00514EFE" w:rsidRPr="00105440">
        <w:rPr>
          <w:szCs w:val="28"/>
        </w:rPr>
        <w:t>,</w:t>
      </w:r>
      <w:r w:rsidRPr="00105440">
        <w:rPr>
          <w:szCs w:val="28"/>
        </w:rPr>
        <w:t xml:space="preserve"> </w:t>
      </w:r>
      <w:proofErr w:type="spellStart"/>
      <w:r w:rsidR="00514EFE" w:rsidRPr="00105440">
        <w:rPr>
          <w:szCs w:val="28"/>
        </w:rPr>
        <w:t>Nestorowicz</w:t>
      </w:r>
      <w:proofErr w:type="spellEnd"/>
      <w:r w:rsidR="00514EFE" w:rsidRPr="00105440">
        <w:rPr>
          <w:szCs w:val="28"/>
        </w:rPr>
        <w:t xml:space="preserve"> A., Permutt M.A., Glaser B. </w:t>
      </w:r>
      <w:r w:rsidRPr="00105440">
        <w:rPr>
          <w:szCs w:val="28"/>
        </w:rPr>
        <w:t xml:space="preserve">et al. </w:t>
      </w:r>
      <w:proofErr w:type="spellStart"/>
      <w:r w:rsidRPr="00105440">
        <w:rPr>
          <w:szCs w:val="28"/>
        </w:rPr>
        <w:t>Hyperinsulinism</w:t>
      </w:r>
      <w:proofErr w:type="spellEnd"/>
      <w:r w:rsidRPr="00105440">
        <w:rPr>
          <w:szCs w:val="28"/>
        </w:rPr>
        <w:t xml:space="preserve">: molecular </w:t>
      </w:r>
      <w:proofErr w:type="spellStart"/>
      <w:r w:rsidRPr="00105440">
        <w:rPr>
          <w:szCs w:val="28"/>
        </w:rPr>
        <w:t>aetiology</w:t>
      </w:r>
      <w:proofErr w:type="spellEnd"/>
      <w:r w:rsidRPr="00105440">
        <w:rPr>
          <w:szCs w:val="28"/>
        </w:rPr>
        <w:t xml:space="preserve"> of focal disease. </w:t>
      </w:r>
      <w:r w:rsidRPr="00105440">
        <w:rPr>
          <w:i/>
          <w:szCs w:val="28"/>
        </w:rPr>
        <w:t>Arch Dis Child</w:t>
      </w:r>
      <w:r w:rsidR="00514EFE" w:rsidRPr="00105440">
        <w:rPr>
          <w:i/>
          <w:szCs w:val="28"/>
          <w:lang w:val="ru-RU"/>
        </w:rPr>
        <w:t>.</w:t>
      </w:r>
      <w:r w:rsidRPr="00105440">
        <w:rPr>
          <w:szCs w:val="28"/>
        </w:rPr>
        <w:t xml:space="preserve"> 1998; 79:</w:t>
      </w:r>
      <w:r w:rsidR="00514EFE" w:rsidRPr="00105440">
        <w:rPr>
          <w:szCs w:val="28"/>
          <w:lang w:val="ru-RU"/>
        </w:rPr>
        <w:t xml:space="preserve"> </w:t>
      </w:r>
      <w:r w:rsidR="00514EFE" w:rsidRPr="00105440">
        <w:rPr>
          <w:szCs w:val="28"/>
        </w:rPr>
        <w:t>445</w:t>
      </w:r>
      <w:r w:rsidR="00AB744E">
        <w:rPr>
          <w:szCs w:val="28"/>
        </w:rPr>
        <w:t>–</w:t>
      </w:r>
      <w:r w:rsidRPr="00105440">
        <w:rPr>
          <w:szCs w:val="28"/>
        </w:rPr>
        <w:t>447.</w:t>
      </w:r>
      <w:bookmarkEnd w:id="6"/>
    </w:p>
    <w:p w:rsidR="00482BE1" w:rsidRPr="00105440" w:rsidRDefault="00482BE1" w:rsidP="00EB1CB1">
      <w:pPr>
        <w:pStyle w:val="a"/>
        <w:numPr>
          <w:ilvl w:val="0"/>
          <w:numId w:val="8"/>
        </w:numPr>
        <w:spacing w:line="360" w:lineRule="auto"/>
        <w:ind w:left="426"/>
        <w:rPr>
          <w:szCs w:val="28"/>
        </w:rPr>
      </w:pPr>
      <w:proofErr w:type="spellStart"/>
      <w:r w:rsidRPr="00105440">
        <w:rPr>
          <w:rFonts w:eastAsia="Univers-LightTr"/>
          <w:szCs w:val="28"/>
        </w:rPr>
        <w:t>Pinney</w:t>
      </w:r>
      <w:proofErr w:type="spellEnd"/>
      <w:r w:rsidRPr="00105440">
        <w:rPr>
          <w:rFonts w:eastAsia="Univers-LightTr"/>
          <w:szCs w:val="28"/>
        </w:rPr>
        <w:t xml:space="preserve"> S</w:t>
      </w:r>
      <w:r w:rsidR="000665D6" w:rsidRPr="00105440">
        <w:rPr>
          <w:rFonts w:eastAsia="Univers-LightTr"/>
          <w:szCs w:val="28"/>
        </w:rPr>
        <w:t>.</w:t>
      </w:r>
      <w:r w:rsidRPr="00105440">
        <w:rPr>
          <w:rFonts w:eastAsia="Univers-LightTr"/>
          <w:szCs w:val="28"/>
        </w:rPr>
        <w:t>E</w:t>
      </w:r>
      <w:r w:rsidR="000665D6" w:rsidRPr="00105440">
        <w:rPr>
          <w:rFonts w:eastAsia="Univers-LightTr"/>
          <w:szCs w:val="28"/>
        </w:rPr>
        <w:t>.</w:t>
      </w:r>
      <w:r w:rsidRPr="00105440">
        <w:rPr>
          <w:rFonts w:eastAsia="Univers-LightTr"/>
          <w:szCs w:val="28"/>
        </w:rPr>
        <w:t xml:space="preserve">, </w:t>
      </w:r>
      <w:proofErr w:type="spellStart"/>
      <w:r w:rsidRPr="00105440">
        <w:rPr>
          <w:rFonts w:eastAsia="Univers-LightTr"/>
          <w:szCs w:val="28"/>
        </w:rPr>
        <w:t>MacMullen</w:t>
      </w:r>
      <w:proofErr w:type="spellEnd"/>
      <w:r w:rsidRPr="00105440">
        <w:rPr>
          <w:rFonts w:eastAsia="Univers-LightTr"/>
          <w:szCs w:val="28"/>
        </w:rPr>
        <w:t xml:space="preserve"> C</w:t>
      </w:r>
      <w:r w:rsidR="000665D6" w:rsidRPr="00105440">
        <w:rPr>
          <w:rFonts w:eastAsia="Univers-LightTr"/>
          <w:szCs w:val="28"/>
        </w:rPr>
        <w:t>.</w:t>
      </w:r>
      <w:r w:rsidRPr="00105440">
        <w:rPr>
          <w:rFonts w:eastAsia="Univers-LightTr"/>
          <w:szCs w:val="28"/>
        </w:rPr>
        <w:t>, Becker S</w:t>
      </w:r>
      <w:r w:rsidR="000665D6" w:rsidRPr="00105440">
        <w:rPr>
          <w:rFonts w:eastAsia="Univers-LightTr"/>
          <w:szCs w:val="28"/>
        </w:rPr>
        <w:t>.</w:t>
      </w:r>
      <w:r w:rsidRPr="00105440">
        <w:rPr>
          <w:rFonts w:eastAsia="Univers-LightTr"/>
          <w:szCs w:val="28"/>
        </w:rPr>
        <w:t>, Lin Y</w:t>
      </w:r>
      <w:r w:rsidR="000665D6" w:rsidRPr="00105440">
        <w:rPr>
          <w:rFonts w:eastAsia="Univers-LightTr"/>
          <w:szCs w:val="28"/>
        </w:rPr>
        <w:t>.</w:t>
      </w:r>
      <w:r w:rsidRPr="00105440">
        <w:rPr>
          <w:rFonts w:eastAsia="Univers-LightTr"/>
          <w:szCs w:val="28"/>
        </w:rPr>
        <w:t>W</w:t>
      </w:r>
      <w:r w:rsidR="000665D6" w:rsidRPr="00105440">
        <w:rPr>
          <w:rFonts w:eastAsia="Univers-LightTr"/>
          <w:szCs w:val="28"/>
        </w:rPr>
        <w:t>.</w:t>
      </w:r>
      <w:r w:rsidRPr="00105440">
        <w:rPr>
          <w:rFonts w:eastAsia="Univers-LightTr"/>
          <w:szCs w:val="28"/>
        </w:rPr>
        <w:t>, Hanna C</w:t>
      </w:r>
      <w:r w:rsidR="000665D6" w:rsidRPr="00105440">
        <w:rPr>
          <w:rFonts w:eastAsia="Univers-LightTr"/>
          <w:szCs w:val="28"/>
        </w:rPr>
        <w:t>.</w:t>
      </w:r>
      <w:r w:rsidRPr="00105440">
        <w:rPr>
          <w:rFonts w:eastAsia="Univers-LightTr"/>
          <w:szCs w:val="28"/>
        </w:rPr>
        <w:t>,</w:t>
      </w:r>
      <w:r w:rsidR="000665D6" w:rsidRPr="00105440">
        <w:rPr>
          <w:rFonts w:eastAsia="Univers-LightTr"/>
          <w:szCs w:val="28"/>
        </w:rPr>
        <w:t xml:space="preserve"> </w:t>
      </w:r>
      <w:r w:rsidRPr="00105440">
        <w:rPr>
          <w:rFonts w:eastAsia="Univers-LightTr"/>
          <w:szCs w:val="28"/>
        </w:rPr>
        <w:t>Thornton P</w:t>
      </w:r>
      <w:r w:rsidR="000665D6" w:rsidRPr="00105440">
        <w:rPr>
          <w:rFonts w:eastAsia="Univers-LightTr"/>
          <w:szCs w:val="28"/>
        </w:rPr>
        <w:t>. et al</w:t>
      </w:r>
      <w:r w:rsidRPr="00105440">
        <w:rPr>
          <w:rFonts w:eastAsia="Univers-LightTr"/>
          <w:szCs w:val="28"/>
        </w:rPr>
        <w:t xml:space="preserve">. Clinical characteristics and biochemical mechanisms of congenital </w:t>
      </w:r>
      <w:proofErr w:type="spellStart"/>
      <w:r w:rsidRPr="00105440">
        <w:rPr>
          <w:rFonts w:eastAsia="Univers-LightTr"/>
          <w:szCs w:val="28"/>
        </w:rPr>
        <w:t>hyperinsulinism</w:t>
      </w:r>
      <w:proofErr w:type="spellEnd"/>
      <w:r w:rsidRPr="00105440">
        <w:rPr>
          <w:rFonts w:eastAsia="Univers-LightTr"/>
          <w:szCs w:val="28"/>
        </w:rPr>
        <w:t xml:space="preserve"> associated with dominant KATP channel</w:t>
      </w:r>
      <w:r w:rsidR="000665D6" w:rsidRPr="00105440">
        <w:rPr>
          <w:rFonts w:eastAsia="Univers-LightTr"/>
          <w:szCs w:val="28"/>
        </w:rPr>
        <w:t xml:space="preserve"> </w:t>
      </w:r>
      <w:r w:rsidRPr="00105440">
        <w:rPr>
          <w:rFonts w:eastAsia="Univers-LightTr"/>
          <w:szCs w:val="28"/>
        </w:rPr>
        <w:t xml:space="preserve">mutations. </w:t>
      </w:r>
      <w:r w:rsidRPr="00105440">
        <w:rPr>
          <w:rFonts w:eastAsia="Univers-LightTr"/>
          <w:i/>
          <w:szCs w:val="28"/>
        </w:rPr>
        <w:t xml:space="preserve">J </w:t>
      </w:r>
      <w:proofErr w:type="spellStart"/>
      <w:r w:rsidRPr="00105440">
        <w:rPr>
          <w:rFonts w:eastAsia="Univers-LightTr"/>
          <w:i/>
          <w:szCs w:val="28"/>
        </w:rPr>
        <w:t>Clin</w:t>
      </w:r>
      <w:proofErr w:type="spellEnd"/>
      <w:r w:rsidRPr="00105440">
        <w:rPr>
          <w:rFonts w:eastAsia="Univers-LightTr"/>
          <w:i/>
          <w:szCs w:val="28"/>
        </w:rPr>
        <w:t xml:space="preserve"> Invest</w:t>
      </w:r>
      <w:r w:rsidR="000665D6" w:rsidRPr="00105440">
        <w:rPr>
          <w:rFonts w:eastAsia="Univers-LightTr"/>
          <w:i/>
          <w:szCs w:val="28"/>
        </w:rPr>
        <w:t>.</w:t>
      </w:r>
      <w:r w:rsidRPr="00105440">
        <w:rPr>
          <w:rFonts w:eastAsia="Univers-LightTr"/>
          <w:szCs w:val="28"/>
        </w:rPr>
        <w:t xml:space="preserve"> 2008;</w:t>
      </w:r>
      <w:r w:rsidR="000665D6" w:rsidRPr="00105440">
        <w:rPr>
          <w:rFonts w:eastAsia="Univers-LightTr"/>
          <w:szCs w:val="28"/>
        </w:rPr>
        <w:t xml:space="preserve"> </w:t>
      </w:r>
      <w:r w:rsidRPr="00105440">
        <w:rPr>
          <w:rFonts w:eastAsia="Univers-LightTr"/>
          <w:szCs w:val="28"/>
        </w:rPr>
        <w:t>118:</w:t>
      </w:r>
      <w:r w:rsidR="000665D6" w:rsidRPr="00105440">
        <w:rPr>
          <w:rFonts w:eastAsia="Univers-LightTr"/>
          <w:szCs w:val="28"/>
        </w:rPr>
        <w:t xml:space="preserve"> </w:t>
      </w:r>
      <w:r w:rsidRPr="00105440">
        <w:rPr>
          <w:rFonts w:eastAsia="Univers-LightTr"/>
          <w:szCs w:val="28"/>
        </w:rPr>
        <w:t>2877</w:t>
      </w:r>
      <w:r w:rsidR="002C3ECA">
        <w:rPr>
          <w:szCs w:val="28"/>
        </w:rPr>
        <w:t>–</w:t>
      </w:r>
      <w:r w:rsidRPr="00105440">
        <w:rPr>
          <w:rFonts w:eastAsia="Univers-LightTr"/>
          <w:szCs w:val="28"/>
        </w:rPr>
        <w:t>2886.</w:t>
      </w:r>
      <w:r w:rsidR="000665D6" w:rsidRPr="00105440">
        <w:rPr>
          <w:rFonts w:eastAsia="Univers-LightTr"/>
          <w:szCs w:val="28"/>
        </w:rPr>
        <w:t xml:space="preserve"> DOI</w:t>
      </w:r>
      <w:r w:rsidR="007C0440" w:rsidRPr="00105440">
        <w:rPr>
          <w:rFonts w:eastAsia="Univers-LightTr"/>
          <w:szCs w:val="28"/>
        </w:rPr>
        <w:t>: 10.1172/JCI35414</w:t>
      </w:r>
      <w:r w:rsidR="002C3ECA">
        <w:rPr>
          <w:rFonts w:eastAsia="Univers-LightTr"/>
          <w:szCs w:val="28"/>
          <w:lang w:val="ru-RU"/>
        </w:rPr>
        <w:t>.</w:t>
      </w:r>
    </w:p>
    <w:p w:rsidR="00482BE1" w:rsidRPr="00105440" w:rsidRDefault="002C3ECA" w:rsidP="00EB1CB1">
      <w:pPr>
        <w:pStyle w:val="a"/>
        <w:numPr>
          <w:ilvl w:val="0"/>
          <w:numId w:val="8"/>
        </w:numPr>
        <w:spacing w:line="360" w:lineRule="auto"/>
        <w:ind w:left="426"/>
        <w:rPr>
          <w:szCs w:val="28"/>
        </w:rPr>
      </w:pPr>
      <w:r w:rsidRPr="005E75FE">
        <w:rPr>
          <w:szCs w:val="28"/>
        </w:rPr>
        <w:t xml:space="preserve"> </w:t>
      </w:r>
      <w:proofErr w:type="spellStart"/>
      <w:r w:rsidR="00482BE1" w:rsidRPr="00105440">
        <w:rPr>
          <w:szCs w:val="28"/>
        </w:rPr>
        <w:t>Huopio</w:t>
      </w:r>
      <w:proofErr w:type="spellEnd"/>
      <w:r w:rsidR="00482BE1" w:rsidRPr="00105440">
        <w:rPr>
          <w:szCs w:val="28"/>
        </w:rPr>
        <w:t xml:space="preserve"> H</w:t>
      </w:r>
      <w:r w:rsidR="000665D6" w:rsidRPr="00105440">
        <w:rPr>
          <w:szCs w:val="28"/>
        </w:rPr>
        <w:t>.</w:t>
      </w:r>
      <w:r w:rsidR="00482BE1" w:rsidRPr="00105440">
        <w:rPr>
          <w:szCs w:val="28"/>
        </w:rPr>
        <w:t>, Reimann F</w:t>
      </w:r>
      <w:r w:rsidR="000665D6" w:rsidRPr="00105440">
        <w:rPr>
          <w:szCs w:val="28"/>
        </w:rPr>
        <w:t>.</w:t>
      </w:r>
      <w:r w:rsidR="00482BE1" w:rsidRPr="00105440">
        <w:rPr>
          <w:szCs w:val="28"/>
        </w:rPr>
        <w:t xml:space="preserve">, </w:t>
      </w:r>
      <w:proofErr w:type="spellStart"/>
      <w:r w:rsidR="00482BE1" w:rsidRPr="00105440">
        <w:rPr>
          <w:szCs w:val="28"/>
        </w:rPr>
        <w:t>Ashfield</w:t>
      </w:r>
      <w:proofErr w:type="spellEnd"/>
      <w:r w:rsidR="00482BE1" w:rsidRPr="00105440">
        <w:rPr>
          <w:szCs w:val="28"/>
        </w:rPr>
        <w:t xml:space="preserve"> R</w:t>
      </w:r>
      <w:r w:rsidR="000665D6" w:rsidRPr="00105440">
        <w:rPr>
          <w:szCs w:val="28"/>
        </w:rPr>
        <w:t>.</w:t>
      </w:r>
      <w:r w:rsidR="00482BE1" w:rsidRPr="00105440">
        <w:rPr>
          <w:szCs w:val="28"/>
        </w:rPr>
        <w:t xml:space="preserve">, </w:t>
      </w:r>
      <w:proofErr w:type="spellStart"/>
      <w:r w:rsidR="00482BE1" w:rsidRPr="00105440">
        <w:rPr>
          <w:szCs w:val="28"/>
        </w:rPr>
        <w:t>Komulainen</w:t>
      </w:r>
      <w:proofErr w:type="spellEnd"/>
      <w:r w:rsidR="00482BE1" w:rsidRPr="00105440">
        <w:rPr>
          <w:szCs w:val="28"/>
        </w:rPr>
        <w:t xml:space="preserve"> J</w:t>
      </w:r>
      <w:r w:rsidR="000665D6" w:rsidRPr="00105440">
        <w:rPr>
          <w:szCs w:val="28"/>
        </w:rPr>
        <w:t>.</w:t>
      </w:r>
      <w:r w:rsidR="00482BE1" w:rsidRPr="00105440">
        <w:rPr>
          <w:szCs w:val="28"/>
        </w:rPr>
        <w:t xml:space="preserve">, </w:t>
      </w:r>
      <w:proofErr w:type="spellStart"/>
      <w:r w:rsidR="00482BE1" w:rsidRPr="00105440">
        <w:rPr>
          <w:szCs w:val="28"/>
        </w:rPr>
        <w:t>Lenko</w:t>
      </w:r>
      <w:proofErr w:type="spellEnd"/>
      <w:r w:rsidR="00482BE1" w:rsidRPr="00105440">
        <w:rPr>
          <w:szCs w:val="28"/>
        </w:rPr>
        <w:t xml:space="preserve"> H</w:t>
      </w:r>
      <w:r w:rsidR="000665D6" w:rsidRPr="00105440">
        <w:rPr>
          <w:szCs w:val="28"/>
        </w:rPr>
        <w:t>.</w:t>
      </w:r>
      <w:r w:rsidR="00482BE1" w:rsidRPr="00105440">
        <w:rPr>
          <w:szCs w:val="28"/>
        </w:rPr>
        <w:t>L</w:t>
      </w:r>
      <w:r w:rsidR="000665D6" w:rsidRPr="00105440">
        <w:rPr>
          <w:szCs w:val="28"/>
        </w:rPr>
        <w:t>.</w:t>
      </w:r>
      <w:r w:rsidR="00482BE1" w:rsidRPr="00105440">
        <w:rPr>
          <w:szCs w:val="28"/>
        </w:rPr>
        <w:t xml:space="preserve">, </w:t>
      </w:r>
      <w:proofErr w:type="spellStart"/>
      <w:r w:rsidR="00482BE1" w:rsidRPr="00105440">
        <w:rPr>
          <w:szCs w:val="28"/>
        </w:rPr>
        <w:t>Rahier</w:t>
      </w:r>
      <w:proofErr w:type="spellEnd"/>
      <w:r w:rsidR="00482BE1" w:rsidRPr="00105440">
        <w:rPr>
          <w:szCs w:val="28"/>
        </w:rPr>
        <w:t xml:space="preserve"> J</w:t>
      </w:r>
      <w:r w:rsidR="000665D6" w:rsidRPr="00105440">
        <w:rPr>
          <w:szCs w:val="28"/>
        </w:rPr>
        <w:t xml:space="preserve">. et al. </w:t>
      </w:r>
      <w:r w:rsidR="00482BE1" w:rsidRPr="00105440">
        <w:rPr>
          <w:szCs w:val="28"/>
        </w:rPr>
        <w:t xml:space="preserve">Dominantly inherited </w:t>
      </w:r>
      <w:proofErr w:type="spellStart"/>
      <w:r w:rsidR="00482BE1" w:rsidRPr="00105440">
        <w:rPr>
          <w:szCs w:val="28"/>
        </w:rPr>
        <w:t>hyperinsulinism</w:t>
      </w:r>
      <w:proofErr w:type="spellEnd"/>
      <w:r w:rsidR="00482BE1" w:rsidRPr="00105440">
        <w:rPr>
          <w:szCs w:val="28"/>
        </w:rPr>
        <w:t xml:space="preserve"> caused by a mutation in the sulfonylurea receptor type 1. </w:t>
      </w:r>
      <w:r w:rsidR="00482BE1" w:rsidRPr="00105440">
        <w:rPr>
          <w:i/>
          <w:szCs w:val="28"/>
        </w:rPr>
        <w:t xml:space="preserve">J </w:t>
      </w:r>
      <w:proofErr w:type="spellStart"/>
      <w:r w:rsidR="00482BE1" w:rsidRPr="00105440">
        <w:rPr>
          <w:i/>
          <w:szCs w:val="28"/>
        </w:rPr>
        <w:t>Clin</w:t>
      </w:r>
      <w:proofErr w:type="spellEnd"/>
      <w:r w:rsidR="00482BE1" w:rsidRPr="00105440">
        <w:rPr>
          <w:i/>
          <w:szCs w:val="28"/>
        </w:rPr>
        <w:t xml:space="preserve"> Invest</w:t>
      </w:r>
      <w:r w:rsidR="000665D6" w:rsidRPr="00105440">
        <w:rPr>
          <w:i/>
          <w:szCs w:val="28"/>
        </w:rPr>
        <w:t>.</w:t>
      </w:r>
      <w:r w:rsidR="00482BE1" w:rsidRPr="00105440">
        <w:rPr>
          <w:szCs w:val="28"/>
        </w:rPr>
        <w:t xml:space="preserve"> 2000; 106:</w:t>
      </w:r>
      <w:r w:rsidR="000665D6" w:rsidRPr="00105440">
        <w:rPr>
          <w:szCs w:val="28"/>
        </w:rPr>
        <w:t xml:space="preserve"> </w:t>
      </w:r>
      <w:r w:rsidR="00482BE1" w:rsidRPr="00105440">
        <w:rPr>
          <w:szCs w:val="28"/>
        </w:rPr>
        <w:t>897-906.</w:t>
      </w:r>
      <w:r w:rsidR="00943284" w:rsidRPr="00105440">
        <w:rPr>
          <w:szCs w:val="28"/>
        </w:rPr>
        <w:t xml:space="preserve"> DOI: 10.1172/JCI9804</w:t>
      </w:r>
      <w:r>
        <w:rPr>
          <w:szCs w:val="28"/>
          <w:lang w:val="ru-RU"/>
        </w:rPr>
        <w:t>.</w:t>
      </w:r>
    </w:p>
    <w:p w:rsidR="00482BE1" w:rsidRPr="00105440" w:rsidRDefault="002C3ECA" w:rsidP="00EB1CB1">
      <w:pPr>
        <w:pStyle w:val="a"/>
        <w:numPr>
          <w:ilvl w:val="0"/>
          <w:numId w:val="8"/>
        </w:numPr>
        <w:spacing w:line="360" w:lineRule="auto"/>
        <w:ind w:left="426"/>
        <w:rPr>
          <w:szCs w:val="28"/>
        </w:rPr>
      </w:pPr>
      <w:r w:rsidRPr="005E75FE">
        <w:rPr>
          <w:szCs w:val="28"/>
        </w:rPr>
        <w:t xml:space="preserve"> </w:t>
      </w:r>
      <w:r w:rsidR="00482BE1" w:rsidRPr="00105440">
        <w:rPr>
          <w:szCs w:val="28"/>
        </w:rPr>
        <w:t>Thomas P</w:t>
      </w:r>
      <w:r w:rsidR="000F6C0E" w:rsidRPr="00105440">
        <w:rPr>
          <w:szCs w:val="28"/>
        </w:rPr>
        <w:t>.</w:t>
      </w:r>
      <w:r w:rsidR="00482BE1" w:rsidRPr="00105440">
        <w:rPr>
          <w:szCs w:val="28"/>
        </w:rPr>
        <w:t>M</w:t>
      </w:r>
      <w:r w:rsidR="000F6C0E" w:rsidRPr="00105440">
        <w:rPr>
          <w:szCs w:val="28"/>
        </w:rPr>
        <w:t>.</w:t>
      </w:r>
      <w:r w:rsidR="00482BE1" w:rsidRPr="00105440">
        <w:rPr>
          <w:szCs w:val="28"/>
        </w:rPr>
        <w:t>, Cote G</w:t>
      </w:r>
      <w:r w:rsidR="000F6C0E" w:rsidRPr="00105440">
        <w:rPr>
          <w:szCs w:val="28"/>
        </w:rPr>
        <w:t>.</w:t>
      </w:r>
      <w:r w:rsidR="00482BE1" w:rsidRPr="00105440">
        <w:rPr>
          <w:szCs w:val="28"/>
        </w:rPr>
        <w:t>J</w:t>
      </w:r>
      <w:r w:rsidR="000F6C0E" w:rsidRPr="00105440">
        <w:rPr>
          <w:szCs w:val="28"/>
        </w:rPr>
        <w:t>.</w:t>
      </w:r>
      <w:r w:rsidR="00482BE1" w:rsidRPr="00105440">
        <w:rPr>
          <w:szCs w:val="28"/>
        </w:rPr>
        <w:t xml:space="preserve">, </w:t>
      </w:r>
      <w:proofErr w:type="spellStart"/>
      <w:r w:rsidR="00482BE1" w:rsidRPr="00105440">
        <w:rPr>
          <w:szCs w:val="28"/>
        </w:rPr>
        <w:t>Wohllk</w:t>
      </w:r>
      <w:proofErr w:type="spellEnd"/>
      <w:r w:rsidR="00482BE1" w:rsidRPr="00105440">
        <w:rPr>
          <w:szCs w:val="28"/>
        </w:rPr>
        <w:t xml:space="preserve"> N</w:t>
      </w:r>
      <w:r w:rsidR="000F6C0E" w:rsidRPr="00105440">
        <w:rPr>
          <w:szCs w:val="28"/>
        </w:rPr>
        <w:t>.</w:t>
      </w:r>
      <w:r w:rsidR="00482BE1" w:rsidRPr="00105440">
        <w:rPr>
          <w:szCs w:val="28"/>
        </w:rPr>
        <w:t>, Haddad B</w:t>
      </w:r>
      <w:r w:rsidR="000F6C0E" w:rsidRPr="00105440">
        <w:rPr>
          <w:szCs w:val="28"/>
        </w:rPr>
        <w:t>.</w:t>
      </w:r>
      <w:r w:rsidR="00482BE1" w:rsidRPr="00105440">
        <w:rPr>
          <w:szCs w:val="28"/>
        </w:rPr>
        <w:t>, Mathew P</w:t>
      </w:r>
      <w:r w:rsidR="000F6C0E" w:rsidRPr="00105440">
        <w:rPr>
          <w:szCs w:val="28"/>
        </w:rPr>
        <w:t>.</w:t>
      </w:r>
      <w:r w:rsidR="00482BE1" w:rsidRPr="00105440">
        <w:rPr>
          <w:szCs w:val="28"/>
        </w:rPr>
        <w:t>M</w:t>
      </w:r>
      <w:r w:rsidR="000F6C0E" w:rsidRPr="00105440">
        <w:rPr>
          <w:szCs w:val="28"/>
        </w:rPr>
        <w:t>.</w:t>
      </w:r>
      <w:r w:rsidR="00482BE1" w:rsidRPr="00105440">
        <w:rPr>
          <w:szCs w:val="28"/>
        </w:rPr>
        <w:t xml:space="preserve">, </w:t>
      </w:r>
      <w:proofErr w:type="spellStart"/>
      <w:r w:rsidR="00482BE1" w:rsidRPr="00105440">
        <w:rPr>
          <w:szCs w:val="28"/>
        </w:rPr>
        <w:t>Rabl</w:t>
      </w:r>
      <w:proofErr w:type="spellEnd"/>
      <w:r w:rsidR="00482BE1" w:rsidRPr="00105440">
        <w:rPr>
          <w:szCs w:val="28"/>
        </w:rPr>
        <w:t xml:space="preserve"> W</w:t>
      </w:r>
      <w:r w:rsidR="000F6C0E" w:rsidRPr="00105440">
        <w:rPr>
          <w:szCs w:val="28"/>
        </w:rPr>
        <w:t>. et al.</w:t>
      </w:r>
      <w:r w:rsidR="00482BE1" w:rsidRPr="00105440">
        <w:rPr>
          <w:szCs w:val="28"/>
        </w:rPr>
        <w:t xml:space="preserve"> Mutations in the sulfonylurea receptor gene in familial persistent </w:t>
      </w:r>
      <w:proofErr w:type="spellStart"/>
      <w:r w:rsidR="00482BE1" w:rsidRPr="00105440">
        <w:rPr>
          <w:szCs w:val="28"/>
        </w:rPr>
        <w:t>hyperinsulinemic</w:t>
      </w:r>
      <w:proofErr w:type="spellEnd"/>
      <w:r w:rsidR="00482BE1" w:rsidRPr="00105440">
        <w:rPr>
          <w:szCs w:val="28"/>
        </w:rPr>
        <w:t xml:space="preserve"> hypoglycemia of infancy. </w:t>
      </w:r>
      <w:r w:rsidR="00482BE1" w:rsidRPr="00105440">
        <w:rPr>
          <w:i/>
          <w:szCs w:val="28"/>
        </w:rPr>
        <w:t>Science</w:t>
      </w:r>
      <w:r w:rsidR="009E1639" w:rsidRPr="00105440">
        <w:rPr>
          <w:szCs w:val="28"/>
        </w:rPr>
        <w:t>.</w:t>
      </w:r>
      <w:r w:rsidR="00482BE1" w:rsidRPr="00105440">
        <w:rPr>
          <w:szCs w:val="28"/>
        </w:rPr>
        <w:t xml:space="preserve"> 1995; 268:</w:t>
      </w:r>
      <w:r w:rsidR="009E1639" w:rsidRPr="00105440">
        <w:rPr>
          <w:szCs w:val="28"/>
        </w:rPr>
        <w:t xml:space="preserve"> </w:t>
      </w:r>
      <w:r w:rsidR="00482BE1" w:rsidRPr="00105440">
        <w:rPr>
          <w:szCs w:val="28"/>
        </w:rPr>
        <w:t>426</w:t>
      </w:r>
      <w:r>
        <w:rPr>
          <w:szCs w:val="28"/>
        </w:rPr>
        <w:t>–</w:t>
      </w:r>
      <w:r w:rsidR="00482BE1" w:rsidRPr="00105440">
        <w:rPr>
          <w:szCs w:val="28"/>
        </w:rPr>
        <w:t>-429.</w:t>
      </w:r>
    </w:p>
    <w:p w:rsidR="00482BE1" w:rsidRPr="00105440" w:rsidRDefault="002C3ECA" w:rsidP="00EB1CB1">
      <w:pPr>
        <w:pStyle w:val="a"/>
        <w:numPr>
          <w:ilvl w:val="0"/>
          <w:numId w:val="8"/>
        </w:numPr>
        <w:spacing w:line="360" w:lineRule="auto"/>
        <w:ind w:left="426"/>
        <w:rPr>
          <w:szCs w:val="28"/>
        </w:rPr>
      </w:pPr>
      <w:r w:rsidRPr="005E75FE">
        <w:rPr>
          <w:szCs w:val="28"/>
        </w:rPr>
        <w:t xml:space="preserve"> </w:t>
      </w:r>
      <w:r w:rsidR="00482BE1" w:rsidRPr="00105440">
        <w:rPr>
          <w:szCs w:val="28"/>
        </w:rPr>
        <w:t>Kane C</w:t>
      </w:r>
      <w:r w:rsidR="000116A0" w:rsidRPr="00105440">
        <w:rPr>
          <w:szCs w:val="28"/>
        </w:rPr>
        <w:t>.</w:t>
      </w:r>
      <w:r w:rsidR="00482BE1" w:rsidRPr="00105440">
        <w:rPr>
          <w:szCs w:val="28"/>
        </w:rPr>
        <w:t>, Shepherd R</w:t>
      </w:r>
      <w:r w:rsidR="000116A0" w:rsidRPr="00105440">
        <w:rPr>
          <w:szCs w:val="28"/>
        </w:rPr>
        <w:t>.</w:t>
      </w:r>
      <w:r w:rsidR="00482BE1" w:rsidRPr="00105440">
        <w:rPr>
          <w:szCs w:val="28"/>
        </w:rPr>
        <w:t>M</w:t>
      </w:r>
      <w:r w:rsidR="000116A0" w:rsidRPr="00105440">
        <w:rPr>
          <w:szCs w:val="28"/>
        </w:rPr>
        <w:t>.</w:t>
      </w:r>
      <w:r w:rsidR="00482BE1" w:rsidRPr="00105440">
        <w:rPr>
          <w:szCs w:val="28"/>
        </w:rPr>
        <w:t>, Squires P</w:t>
      </w:r>
      <w:r w:rsidR="000116A0" w:rsidRPr="00105440">
        <w:rPr>
          <w:szCs w:val="28"/>
        </w:rPr>
        <w:t>.</w:t>
      </w:r>
      <w:r w:rsidR="00482BE1" w:rsidRPr="00105440">
        <w:rPr>
          <w:szCs w:val="28"/>
        </w:rPr>
        <w:t>E</w:t>
      </w:r>
      <w:r w:rsidR="000116A0" w:rsidRPr="00105440">
        <w:rPr>
          <w:szCs w:val="28"/>
        </w:rPr>
        <w:t>.</w:t>
      </w:r>
      <w:r w:rsidR="00482BE1" w:rsidRPr="00105440">
        <w:rPr>
          <w:szCs w:val="28"/>
        </w:rPr>
        <w:t>, Johnson P</w:t>
      </w:r>
      <w:r w:rsidR="000116A0" w:rsidRPr="00105440">
        <w:rPr>
          <w:szCs w:val="28"/>
        </w:rPr>
        <w:t>.</w:t>
      </w:r>
      <w:r w:rsidR="00482BE1" w:rsidRPr="00105440">
        <w:rPr>
          <w:szCs w:val="28"/>
        </w:rPr>
        <w:t>R</w:t>
      </w:r>
      <w:r w:rsidR="000116A0" w:rsidRPr="00105440">
        <w:rPr>
          <w:szCs w:val="28"/>
        </w:rPr>
        <w:t>.</w:t>
      </w:r>
      <w:r w:rsidR="00482BE1" w:rsidRPr="00105440">
        <w:rPr>
          <w:szCs w:val="28"/>
        </w:rPr>
        <w:t>, James R</w:t>
      </w:r>
      <w:r w:rsidR="000116A0" w:rsidRPr="00105440">
        <w:rPr>
          <w:szCs w:val="28"/>
        </w:rPr>
        <w:t>.</w:t>
      </w:r>
      <w:r w:rsidR="00482BE1" w:rsidRPr="00105440">
        <w:rPr>
          <w:szCs w:val="28"/>
        </w:rPr>
        <w:t>F</w:t>
      </w:r>
      <w:r w:rsidR="000116A0" w:rsidRPr="00105440">
        <w:rPr>
          <w:szCs w:val="28"/>
        </w:rPr>
        <w:t>.</w:t>
      </w:r>
      <w:r w:rsidR="00482BE1" w:rsidRPr="00105440">
        <w:rPr>
          <w:szCs w:val="28"/>
        </w:rPr>
        <w:t xml:space="preserve">, </w:t>
      </w:r>
      <w:proofErr w:type="spellStart"/>
      <w:r w:rsidR="00482BE1" w:rsidRPr="00105440">
        <w:rPr>
          <w:szCs w:val="28"/>
        </w:rPr>
        <w:t>Milla</w:t>
      </w:r>
      <w:proofErr w:type="spellEnd"/>
      <w:r w:rsidR="00482BE1" w:rsidRPr="00105440">
        <w:rPr>
          <w:szCs w:val="28"/>
        </w:rPr>
        <w:t xml:space="preserve"> P</w:t>
      </w:r>
      <w:r w:rsidR="000116A0" w:rsidRPr="00105440">
        <w:rPr>
          <w:szCs w:val="28"/>
        </w:rPr>
        <w:t>.</w:t>
      </w:r>
      <w:r w:rsidR="00482BE1" w:rsidRPr="00105440">
        <w:rPr>
          <w:szCs w:val="28"/>
        </w:rPr>
        <w:t>J</w:t>
      </w:r>
      <w:r w:rsidR="000116A0" w:rsidRPr="00105440">
        <w:rPr>
          <w:szCs w:val="28"/>
        </w:rPr>
        <w:t>.</w:t>
      </w:r>
      <w:r w:rsidR="00482BE1" w:rsidRPr="00105440">
        <w:rPr>
          <w:szCs w:val="28"/>
        </w:rPr>
        <w:t xml:space="preserve"> </w:t>
      </w:r>
      <w:r w:rsidR="000116A0" w:rsidRPr="00105440">
        <w:rPr>
          <w:szCs w:val="28"/>
        </w:rPr>
        <w:t>et al</w:t>
      </w:r>
      <w:r w:rsidR="00482BE1" w:rsidRPr="00105440">
        <w:rPr>
          <w:szCs w:val="28"/>
        </w:rPr>
        <w:t xml:space="preserve">. Loss of functional KATP channels in pancreatic beta-cells causes persistent </w:t>
      </w:r>
      <w:proofErr w:type="spellStart"/>
      <w:r w:rsidR="00482BE1" w:rsidRPr="00105440">
        <w:rPr>
          <w:szCs w:val="28"/>
        </w:rPr>
        <w:t>hyperinsulinemic</w:t>
      </w:r>
      <w:proofErr w:type="spellEnd"/>
      <w:r w:rsidR="00482BE1" w:rsidRPr="00105440">
        <w:rPr>
          <w:szCs w:val="28"/>
        </w:rPr>
        <w:t xml:space="preserve"> hypoglycemia of infancy. </w:t>
      </w:r>
      <w:r w:rsidR="00482BE1" w:rsidRPr="00105440">
        <w:rPr>
          <w:i/>
          <w:szCs w:val="28"/>
        </w:rPr>
        <w:t>Nat Med</w:t>
      </w:r>
      <w:r w:rsidR="000116A0" w:rsidRPr="00105440">
        <w:rPr>
          <w:szCs w:val="28"/>
        </w:rPr>
        <w:t>.</w:t>
      </w:r>
      <w:r w:rsidR="00482BE1" w:rsidRPr="00105440">
        <w:rPr>
          <w:szCs w:val="28"/>
        </w:rPr>
        <w:t xml:space="preserve"> 1996;</w:t>
      </w:r>
      <w:r w:rsidR="000116A0" w:rsidRPr="00105440">
        <w:rPr>
          <w:szCs w:val="28"/>
        </w:rPr>
        <w:t xml:space="preserve"> </w:t>
      </w:r>
      <w:r w:rsidR="00482BE1" w:rsidRPr="00105440">
        <w:rPr>
          <w:szCs w:val="28"/>
        </w:rPr>
        <w:t>2:</w:t>
      </w:r>
      <w:r w:rsidR="000116A0" w:rsidRPr="00105440">
        <w:rPr>
          <w:szCs w:val="28"/>
        </w:rPr>
        <w:t xml:space="preserve"> </w:t>
      </w:r>
      <w:r w:rsidR="00482BE1" w:rsidRPr="00105440">
        <w:rPr>
          <w:szCs w:val="28"/>
        </w:rPr>
        <w:t>1344</w:t>
      </w:r>
      <w:r>
        <w:rPr>
          <w:szCs w:val="28"/>
        </w:rPr>
        <w:t>–</w:t>
      </w:r>
      <w:r w:rsidR="00482BE1" w:rsidRPr="00105440">
        <w:rPr>
          <w:szCs w:val="28"/>
        </w:rPr>
        <w:t>1347.</w:t>
      </w:r>
    </w:p>
    <w:p w:rsidR="00482BE1" w:rsidRPr="00105440" w:rsidRDefault="002C3ECA" w:rsidP="00EB1CB1">
      <w:pPr>
        <w:pStyle w:val="a"/>
        <w:numPr>
          <w:ilvl w:val="0"/>
          <w:numId w:val="8"/>
        </w:numPr>
        <w:spacing w:line="360" w:lineRule="auto"/>
        <w:ind w:left="426"/>
        <w:rPr>
          <w:szCs w:val="28"/>
        </w:rPr>
      </w:pPr>
      <w:bookmarkStart w:id="7" w:name="_Ref480233756"/>
      <w:r w:rsidRPr="005E75FE">
        <w:rPr>
          <w:szCs w:val="28"/>
        </w:rPr>
        <w:t xml:space="preserve"> </w:t>
      </w:r>
      <w:proofErr w:type="spellStart"/>
      <w:r w:rsidR="00482BE1" w:rsidRPr="00105440">
        <w:rPr>
          <w:szCs w:val="28"/>
        </w:rPr>
        <w:t>Damaj</w:t>
      </w:r>
      <w:proofErr w:type="spellEnd"/>
      <w:r w:rsidR="00482BE1" w:rsidRPr="00105440">
        <w:rPr>
          <w:szCs w:val="28"/>
        </w:rPr>
        <w:t xml:space="preserve"> L., le </w:t>
      </w:r>
      <w:proofErr w:type="spellStart"/>
      <w:r w:rsidR="00482BE1" w:rsidRPr="00105440">
        <w:rPr>
          <w:szCs w:val="28"/>
        </w:rPr>
        <w:t>Lorch</w:t>
      </w:r>
      <w:proofErr w:type="spellEnd"/>
      <w:r w:rsidR="00482BE1" w:rsidRPr="00105440">
        <w:rPr>
          <w:szCs w:val="28"/>
        </w:rPr>
        <w:t xml:space="preserve"> M., </w:t>
      </w:r>
      <w:proofErr w:type="spellStart"/>
      <w:r w:rsidR="00482BE1" w:rsidRPr="00105440">
        <w:rPr>
          <w:szCs w:val="28"/>
        </w:rPr>
        <w:t>Verkarre</w:t>
      </w:r>
      <w:proofErr w:type="spellEnd"/>
      <w:r w:rsidR="00482BE1" w:rsidRPr="00105440">
        <w:rPr>
          <w:szCs w:val="28"/>
        </w:rPr>
        <w:t xml:space="preserve"> V.</w:t>
      </w:r>
      <w:r w:rsidR="000116A0" w:rsidRPr="00105440">
        <w:rPr>
          <w:szCs w:val="28"/>
        </w:rPr>
        <w:t>,</w:t>
      </w:r>
      <w:r w:rsidR="00482BE1" w:rsidRPr="00105440">
        <w:rPr>
          <w:szCs w:val="28"/>
        </w:rPr>
        <w:t xml:space="preserve"> </w:t>
      </w:r>
      <w:proofErr w:type="spellStart"/>
      <w:r w:rsidR="000116A0" w:rsidRPr="00105440">
        <w:rPr>
          <w:szCs w:val="28"/>
        </w:rPr>
        <w:t>Werl</w:t>
      </w:r>
      <w:proofErr w:type="spellEnd"/>
      <w:r w:rsidR="000116A0" w:rsidRPr="00105440">
        <w:rPr>
          <w:szCs w:val="28"/>
        </w:rPr>
        <w:t xml:space="preserve"> C., Hubert L., </w:t>
      </w:r>
      <w:proofErr w:type="spellStart"/>
      <w:r w:rsidR="000116A0" w:rsidRPr="00105440">
        <w:rPr>
          <w:szCs w:val="28"/>
        </w:rPr>
        <w:t>Nihoul-Fékété</w:t>
      </w:r>
      <w:proofErr w:type="spellEnd"/>
      <w:r w:rsidR="000116A0" w:rsidRPr="00105440">
        <w:rPr>
          <w:szCs w:val="28"/>
        </w:rPr>
        <w:t xml:space="preserve"> C. </w:t>
      </w:r>
      <w:r w:rsidR="00482BE1" w:rsidRPr="00105440">
        <w:rPr>
          <w:szCs w:val="28"/>
        </w:rPr>
        <w:t xml:space="preserve">et al. Chromosome 11p15 Paternal Isodisomy in Focal Forms of Neonatal </w:t>
      </w:r>
      <w:proofErr w:type="spellStart"/>
      <w:r w:rsidR="00482BE1" w:rsidRPr="00105440">
        <w:rPr>
          <w:szCs w:val="28"/>
        </w:rPr>
        <w:t>Hyperinsulinism</w:t>
      </w:r>
      <w:proofErr w:type="spellEnd"/>
      <w:r w:rsidR="00482BE1" w:rsidRPr="00105440">
        <w:rPr>
          <w:szCs w:val="28"/>
        </w:rPr>
        <w:t xml:space="preserve">. </w:t>
      </w:r>
      <w:r w:rsidR="00482BE1" w:rsidRPr="00105440">
        <w:rPr>
          <w:i/>
          <w:szCs w:val="28"/>
        </w:rPr>
        <w:t xml:space="preserve">J </w:t>
      </w:r>
      <w:proofErr w:type="spellStart"/>
      <w:r w:rsidR="00482BE1" w:rsidRPr="00105440">
        <w:rPr>
          <w:i/>
          <w:szCs w:val="28"/>
        </w:rPr>
        <w:t>Clin</w:t>
      </w:r>
      <w:proofErr w:type="spellEnd"/>
      <w:r w:rsidR="00482BE1" w:rsidRPr="00105440">
        <w:rPr>
          <w:i/>
          <w:szCs w:val="28"/>
        </w:rPr>
        <w:t xml:space="preserve"> </w:t>
      </w:r>
      <w:proofErr w:type="spellStart"/>
      <w:r w:rsidR="00482BE1" w:rsidRPr="00105440">
        <w:rPr>
          <w:i/>
          <w:szCs w:val="28"/>
        </w:rPr>
        <w:t>Endocrinol</w:t>
      </w:r>
      <w:proofErr w:type="spellEnd"/>
      <w:r w:rsidR="00482BE1" w:rsidRPr="00105440">
        <w:rPr>
          <w:i/>
          <w:szCs w:val="28"/>
        </w:rPr>
        <w:t xml:space="preserve"> </w:t>
      </w:r>
      <w:proofErr w:type="spellStart"/>
      <w:r w:rsidR="00482BE1" w:rsidRPr="00105440">
        <w:rPr>
          <w:i/>
          <w:szCs w:val="28"/>
        </w:rPr>
        <w:t>Metab</w:t>
      </w:r>
      <w:proofErr w:type="spellEnd"/>
      <w:r w:rsidR="000116A0" w:rsidRPr="00105440">
        <w:rPr>
          <w:szCs w:val="28"/>
        </w:rPr>
        <w:t>.</w:t>
      </w:r>
      <w:r w:rsidR="00482BE1" w:rsidRPr="00105440">
        <w:rPr>
          <w:szCs w:val="28"/>
        </w:rPr>
        <w:t xml:space="preserve"> 2008; 93:</w:t>
      </w:r>
      <w:r w:rsidR="000116A0" w:rsidRPr="00105440">
        <w:rPr>
          <w:szCs w:val="28"/>
        </w:rPr>
        <w:t xml:space="preserve"> 4941-</w:t>
      </w:r>
      <w:r w:rsidR="00482BE1" w:rsidRPr="00105440">
        <w:rPr>
          <w:szCs w:val="28"/>
        </w:rPr>
        <w:t>4947.</w:t>
      </w:r>
      <w:bookmarkEnd w:id="7"/>
      <w:r w:rsidR="00933A0A" w:rsidRPr="00105440">
        <w:rPr>
          <w:szCs w:val="28"/>
        </w:rPr>
        <w:t xml:space="preserve"> DOI: 10.1210/jc.2008</w:t>
      </w:r>
      <w:r w:rsidRPr="008512E7">
        <w:rPr>
          <w:szCs w:val="28"/>
        </w:rPr>
        <w:t>-</w:t>
      </w:r>
      <w:r w:rsidR="00933A0A" w:rsidRPr="00105440">
        <w:rPr>
          <w:szCs w:val="28"/>
        </w:rPr>
        <w:t>0673</w:t>
      </w:r>
      <w:r w:rsidRPr="008512E7">
        <w:rPr>
          <w:szCs w:val="28"/>
        </w:rPr>
        <w:t>.</w:t>
      </w:r>
    </w:p>
    <w:p w:rsidR="00482BE1" w:rsidRPr="00105440" w:rsidRDefault="002C3ECA" w:rsidP="00EB1CB1">
      <w:pPr>
        <w:pStyle w:val="a"/>
        <w:numPr>
          <w:ilvl w:val="0"/>
          <w:numId w:val="8"/>
        </w:numPr>
        <w:spacing w:line="360" w:lineRule="auto"/>
        <w:ind w:left="426"/>
        <w:rPr>
          <w:szCs w:val="28"/>
        </w:rPr>
      </w:pPr>
      <w:r w:rsidRPr="005E75FE">
        <w:rPr>
          <w:szCs w:val="28"/>
        </w:rPr>
        <w:t xml:space="preserve"> </w:t>
      </w:r>
      <w:proofErr w:type="spellStart"/>
      <w:r w:rsidR="00482BE1" w:rsidRPr="00105440">
        <w:rPr>
          <w:szCs w:val="28"/>
        </w:rPr>
        <w:t>Fekete</w:t>
      </w:r>
      <w:proofErr w:type="spellEnd"/>
      <w:r w:rsidR="00482BE1" w:rsidRPr="00105440">
        <w:rPr>
          <w:szCs w:val="28"/>
        </w:rPr>
        <w:t xml:space="preserve"> C</w:t>
      </w:r>
      <w:r w:rsidR="00933A0A" w:rsidRPr="00105440">
        <w:rPr>
          <w:szCs w:val="28"/>
        </w:rPr>
        <w:t>.</w:t>
      </w:r>
      <w:r w:rsidR="00482BE1" w:rsidRPr="00105440">
        <w:rPr>
          <w:szCs w:val="28"/>
        </w:rPr>
        <w:t>N</w:t>
      </w:r>
      <w:r w:rsidR="00933A0A" w:rsidRPr="00105440">
        <w:rPr>
          <w:szCs w:val="28"/>
        </w:rPr>
        <w:t>.</w:t>
      </w:r>
      <w:r w:rsidR="00482BE1" w:rsidRPr="00105440">
        <w:rPr>
          <w:szCs w:val="28"/>
        </w:rPr>
        <w:t xml:space="preserve">, de </w:t>
      </w:r>
      <w:proofErr w:type="spellStart"/>
      <w:r w:rsidR="00482BE1" w:rsidRPr="00105440">
        <w:rPr>
          <w:szCs w:val="28"/>
        </w:rPr>
        <w:t>Lonlay</w:t>
      </w:r>
      <w:proofErr w:type="spellEnd"/>
      <w:r w:rsidR="00482BE1" w:rsidRPr="00105440">
        <w:rPr>
          <w:szCs w:val="28"/>
        </w:rPr>
        <w:t xml:space="preserve"> P</w:t>
      </w:r>
      <w:r w:rsidR="00933A0A" w:rsidRPr="00105440">
        <w:rPr>
          <w:szCs w:val="28"/>
        </w:rPr>
        <w:t>.</w:t>
      </w:r>
      <w:r w:rsidR="00482BE1" w:rsidRPr="00105440">
        <w:rPr>
          <w:szCs w:val="28"/>
        </w:rPr>
        <w:t xml:space="preserve">, </w:t>
      </w:r>
      <w:proofErr w:type="spellStart"/>
      <w:r w:rsidR="00482BE1" w:rsidRPr="00105440">
        <w:rPr>
          <w:szCs w:val="28"/>
        </w:rPr>
        <w:t>Jaubert</w:t>
      </w:r>
      <w:proofErr w:type="spellEnd"/>
      <w:r w:rsidR="00482BE1" w:rsidRPr="00105440">
        <w:rPr>
          <w:szCs w:val="28"/>
        </w:rPr>
        <w:t xml:space="preserve"> F</w:t>
      </w:r>
      <w:r w:rsidR="00933A0A" w:rsidRPr="00105440">
        <w:rPr>
          <w:szCs w:val="28"/>
        </w:rPr>
        <w:t>.</w:t>
      </w:r>
      <w:r w:rsidR="00482BE1" w:rsidRPr="00105440">
        <w:rPr>
          <w:szCs w:val="28"/>
        </w:rPr>
        <w:t xml:space="preserve">, </w:t>
      </w:r>
      <w:proofErr w:type="spellStart"/>
      <w:r w:rsidR="00482BE1" w:rsidRPr="00105440">
        <w:rPr>
          <w:szCs w:val="28"/>
        </w:rPr>
        <w:t>Rahier</w:t>
      </w:r>
      <w:proofErr w:type="spellEnd"/>
      <w:r w:rsidR="00482BE1" w:rsidRPr="00105440">
        <w:rPr>
          <w:szCs w:val="28"/>
        </w:rPr>
        <w:t xml:space="preserve"> J</w:t>
      </w:r>
      <w:r w:rsidR="00933A0A" w:rsidRPr="00105440">
        <w:rPr>
          <w:szCs w:val="28"/>
        </w:rPr>
        <w:t>.</w:t>
      </w:r>
      <w:r w:rsidR="00482BE1" w:rsidRPr="00105440">
        <w:rPr>
          <w:szCs w:val="28"/>
        </w:rPr>
        <w:t>, Brunelle F</w:t>
      </w:r>
      <w:r w:rsidR="00933A0A" w:rsidRPr="00105440">
        <w:rPr>
          <w:szCs w:val="28"/>
        </w:rPr>
        <w:t>.</w:t>
      </w:r>
      <w:r w:rsidR="00482BE1" w:rsidRPr="00105440">
        <w:rPr>
          <w:szCs w:val="28"/>
        </w:rPr>
        <w:t xml:space="preserve">, </w:t>
      </w:r>
      <w:proofErr w:type="spellStart"/>
      <w:r w:rsidR="00482BE1" w:rsidRPr="00105440">
        <w:rPr>
          <w:szCs w:val="28"/>
        </w:rPr>
        <w:t>Saudubray</w:t>
      </w:r>
      <w:proofErr w:type="spellEnd"/>
      <w:r w:rsidR="00482BE1" w:rsidRPr="00105440">
        <w:rPr>
          <w:szCs w:val="28"/>
        </w:rPr>
        <w:t xml:space="preserve"> J</w:t>
      </w:r>
      <w:r w:rsidR="00933A0A" w:rsidRPr="00105440">
        <w:rPr>
          <w:szCs w:val="28"/>
        </w:rPr>
        <w:t>.</w:t>
      </w:r>
      <w:r w:rsidR="00482BE1" w:rsidRPr="00105440">
        <w:rPr>
          <w:szCs w:val="28"/>
        </w:rPr>
        <w:t xml:space="preserve">M. The surgical management of congenital </w:t>
      </w:r>
      <w:proofErr w:type="spellStart"/>
      <w:r w:rsidR="00482BE1" w:rsidRPr="00105440">
        <w:rPr>
          <w:szCs w:val="28"/>
        </w:rPr>
        <w:t>hyperinsulinemic</w:t>
      </w:r>
      <w:proofErr w:type="spellEnd"/>
      <w:r w:rsidR="00482BE1" w:rsidRPr="00105440">
        <w:rPr>
          <w:szCs w:val="28"/>
        </w:rPr>
        <w:t xml:space="preserve"> hypoglycemia in infancy. </w:t>
      </w:r>
      <w:r w:rsidR="00482BE1" w:rsidRPr="00105440">
        <w:rPr>
          <w:i/>
          <w:szCs w:val="28"/>
        </w:rPr>
        <w:t xml:space="preserve">J </w:t>
      </w:r>
      <w:proofErr w:type="spellStart"/>
      <w:r w:rsidR="00482BE1" w:rsidRPr="00105440">
        <w:rPr>
          <w:i/>
          <w:szCs w:val="28"/>
        </w:rPr>
        <w:t>Pediatr</w:t>
      </w:r>
      <w:proofErr w:type="spellEnd"/>
      <w:r w:rsidR="00482BE1" w:rsidRPr="00105440">
        <w:rPr>
          <w:i/>
          <w:szCs w:val="28"/>
        </w:rPr>
        <w:t xml:space="preserve"> Surg</w:t>
      </w:r>
      <w:r w:rsidR="00933A0A" w:rsidRPr="00105440">
        <w:rPr>
          <w:szCs w:val="28"/>
        </w:rPr>
        <w:t>.</w:t>
      </w:r>
      <w:r w:rsidR="00482BE1" w:rsidRPr="00105440">
        <w:rPr>
          <w:szCs w:val="28"/>
        </w:rPr>
        <w:t xml:space="preserve"> 2004;</w:t>
      </w:r>
      <w:r w:rsidR="00933A0A" w:rsidRPr="00105440">
        <w:rPr>
          <w:szCs w:val="28"/>
        </w:rPr>
        <w:t xml:space="preserve"> </w:t>
      </w:r>
      <w:r w:rsidR="00482BE1" w:rsidRPr="00105440">
        <w:rPr>
          <w:szCs w:val="28"/>
        </w:rPr>
        <w:t>39:</w:t>
      </w:r>
      <w:r w:rsidR="00933A0A" w:rsidRPr="00105440">
        <w:rPr>
          <w:szCs w:val="28"/>
        </w:rPr>
        <w:t xml:space="preserve"> </w:t>
      </w:r>
      <w:r w:rsidR="00482BE1" w:rsidRPr="00105440">
        <w:rPr>
          <w:szCs w:val="28"/>
        </w:rPr>
        <w:t>267</w:t>
      </w:r>
      <w:r>
        <w:rPr>
          <w:szCs w:val="28"/>
        </w:rPr>
        <w:t>–</w:t>
      </w:r>
      <w:r w:rsidR="00482BE1" w:rsidRPr="00105440">
        <w:rPr>
          <w:szCs w:val="28"/>
        </w:rPr>
        <w:t>269.</w:t>
      </w:r>
    </w:p>
    <w:p w:rsidR="00482BE1" w:rsidRPr="00105440" w:rsidRDefault="002C3ECA" w:rsidP="00EB1CB1">
      <w:pPr>
        <w:pStyle w:val="a"/>
        <w:numPr>
          <w:ilvl w:val="0"/>
          <w:numId w:val="8"/>
        </w:numPr>
        <w:spacing w:line="360" w:lineRule="auto"/>
        <w:ind w:left="426"/>
        <w:rPr>
          <w:szCs w:val="28"/>
        </w:rPr>
      </w:pPr>
      <w:r w:rsidRPr="005E75FE">
        <w:rPr>
          <w:szCs w:val="28"/>
        </w:rPr>
        <w:t xml:space="preserve"> </w:t>
      </w:r>
      <w:r w:rsidR="00482BE1" w:rsidRPr="00105440">
        <w:rPr>
          <w:szCs w:val="28"/>
        </w:rPr>
        <w:t>Greene S</w:t>
      </w:r>
      <w:r w:rsidR="00933A0A" w:rsidRPr="00105440">
        <w:rPr>
          <w:szCs w:val="28"/>
        </w:rPr>
        <w:t>.</w:t>
      </w:r>
      <w:r w:rsidR="00482BE1" w:rsidRPr="00105440">
        <w:rPr>
          <w:szCs w:val="28"/>
        </w:rPr>
        <w:t>A</w:t>
      </w:r>
      <w:r w:rsidR="00933A0A" w:rsidRPr="00105440">
        <w:rPr>
          <w:szCs w:val="28"/>
        </w:rPr>
        <w:t>.</w:t>
      </w:r>
      <w:r w:rsidR="00482BE1" w:rsidRPr="00105440">
        <w:rPr>
          <w:szCs w:val="28"/>
        </w:rPr>
        <w:t xml:space="preserve">, </w:t>
      </w:r>
      <w:proofErr w:type="spellStart"/>
      <w:r w:rsidR="00482BE1" w:rsidRPr="00105440">
        <w:rPr>
          <w:szCs w:val="28"/>
        </w:rPr>
        <w:t>Aynsley</w:t>
      </w:r>
      <w:proofErr w:type="spellEnd"/>
      <w:r w:rsidR="00482BE1" w:rsidRPr="00105440">
        <w:rPr>
          <w:szCs w:val="28"/>
        </w:rPr>
        <w:t>-Green A</w:t>
      </w:r>
      <w:r w:rsidR="00933A0A" w:rsidRPr="00105440">
        <w:rPr>
          <w:szCs w:val="28"/>
        </w:rPr>
        <w:t>.</w:t>
      </w:r>
      <w:r w:rsidR="00482BE1" w:rsidRPr="00105440">
        <w:rPr>
          <w:szCs w:val="28"/>
        </w:rPr>
        <w:t xml:space="preserve">, </w:t>
      </w:r>
      <w:proofErr w:type="spellStart"/>
      <w:r w:rsidR="00482BE1" w:rsidRPr="00105440">
        <w:rPr>
          <w:szCs w:val="28"/>
        </w:rPr>
        <w:t>Soltesz</w:t>
      </w:r>
      <w:proofErr w:type="spellEnd"/>
      <w:r w:rsidR="00482BE1" w:rsidRPr="00105440">
        <w:rPr>
          <w:szCs w:val="28"/>
        </w:rPr>
        <w:t xml:space="preserve"> G</w:t>
      </w:r>
      <w:r w:rsidR="00933A0A" w:rsidRPr="00105440">
        <w:rPr>
          <w:szCs w:val="28"/>
        </w:rPr>
        <w:t>.</w:t>
      </w:r>
      <w:r w:rsidR="00482BE1" w:rsidRPr="00105440">
        <w:rPr>
          <w:szCs w:val="28"/>
        </w:rPr>
        <w:t>, Baum J</w:t>
      </w:r>
      <w:r w:rsidR="00933A0A" w:rsidRPr="00105440">
        <w:rPr>
          <w:szCs w:val="28"/>
        </w:rPr>
        <w:t>.</w:t>
      </w:r>
      <w:r w:rsidR="00482BE1" w:rsidRPr="00105440">
        <w:rPr>
          <w:szCs w:val="28"/>
        </w:rPr>
        <w:t xml:space="preserve">D. Management of secondary diabetes mellitus after total pancreatectomy in infancy. </w:t>
      </w:r>
      <w:r w:rsidR="00482BE1" w:rsidRPr="00105440">
        <w:rPr>
          <w:i/>
          <w:szCs w:val="28"/>
        </w:rPr>
        <w:t>Arch Dis Child</w:t>
      </w:r>
      <w:r w:rsidR="00933A0A" w:rsidRPr="005E75FE">
        <w:rPr>
          <w:szCs w:val="28"/>
        </w:rPr>
        <w:t>.</w:t>
      </w:r>
      <w:r w:rsidR="00482BE1" w:rsidRPr="00105440">
        <w:rPr>
          <w:szCs w:val="28"/>
        </w:rPr>
        <w:t xml:space="preserve"> 1984; 59:</w:t>
      </w:r>
      <w:r w:rsidR="00933A0A" w:rsidRPr="005E75FE">
        <w:rPr>
          <w:szCs w:val="28"/>
        </w:rPr>
        <w:t xml:space="preserve"> </w:t>
      </w:r>
      <w:r w:rsidR="00482BE1" w:rsidRPr="00105440">
        <w:rPr>
          <w:szCs w:val="28"/>
        </w:rPr>
        <w:t>356</w:t>
      </w:r>
      <w:r>
        <w:rPr>
          <w:szCs w:val="28"/>
        </w:rPr>
        <w:t>–</w:t>
      </w:r>
      <w:r w:rsidR="00482BE1" w:rsidRPr="00105440">
        <w:rPr>
          <w:szCs w:val="28"/>
        </w:rPr>
        <w:t>359.</w:t>
      </w:r>
    </w:p>
    <w:p w:rsidR="00EA224A" w:rsidRPr="00105440" w:rsidRDefault="002C3ECA" w:rsidP="00EB1CB1">
      <w:pPr>
        <w:pStyle w:val="a"/>
        <w:numPr>
          <w:ilvl w:val="0"/>
          <w:numId w:val="8"/>
        </w:numPr>
        <w:spacing w:line="360" w:lineRule="auto"/>
        <w:ind w:left="426"/>
        <w:rPr>
          <w:szCs w:val="28"/>
        </w:rPr>
      </w:pPr>
      <w:r w:rsidRPr="005E75FE">
        <w:rPr>
          <w:szCs w:val="28"/>
        </w:rPr>
        <w:t xml:space="preserve"> </w:t>
      </w:r>
      <w:r w:rsidR="00EA224A" w:rsidRPr="00105440">
        <w:rPr>
          <w:szCs w:val="28"/>
        </w:rPr>
        <w:t>Blomberg B</w:t>
      </w:r>
      <w:r w:rsidR="00933A0A" w:rsidRPr="00105440">
        <w:rPr>
          <w:szCs w:val="28"/>
        </w:rPr>
        <w:t>.</w:t>
      </w:r>
      <w:r w:rsidR="00EA224A" w:rsidRPr="00105440">
        <w:rPr>
          <w:szCs w:val="28"/>
        </w:rPr>
        <w:t>A</w:t>
      </w:r>
      <w:r w:rsidR="00933A0A" w:rsidRPr="00105440">
        <w:rPr>
          <w:szCs w:val="28"/>
        </w:rPr>
        <w:t>.</w:t>
      </w:r>
      <w:r w:rsidR="00EA224A" w:rsidRPr="00105440">
        <w:rPr>
          <w:szCs w:val="28"/>
        </w:rPr>
        <w:t xml:space="preserve">, </w:t>
      </w:r>
      <w:proofErr w:type="spellStart"/>
      <w:r w:rsidR="00EA224A" w:rsidRPr="00105440">
        <w:rPr>
          <w:szCs w:val="28"/>
        </w:rPr>
        <w:t>Moghbel</w:t>
      </w:r>
      <w:proofErr w:type="spellEnd"/>
      <w:r w:rsidR="00EA224A" w:rsidRPr="00105440">
        <w:rPr>
          <w:szCs w:val="28"/>
        </w:rPr>
        <w:t xml:space="preserve"> M</w:t>
      </w:r>
      <w:r w:rsidR="00933A0A" w:rsidRPr="00105440">
        <w:rPr>
          <w:szCs w:val="28"/>
        </w:rPr>
        <w:t>.</w:t>
      </w:r>
      <w:r w:rsidR="00EA224A" w:rsidRPr="00105440">
        <w:rPr>
          <w:szCs w:val="28"/>
        </w:rPr>
        <w:t>C</w:t>
      </w:r>
      <w:r w:rsidR="00933A0A" w:rsidRPr="00105440">
        <w:rPr>
          <w:szCs w:val="28"/>
        </w:rPr>
        <w:t>.</w:t>
      </w:r>
      <w:r w:rsidR="00EA224A" w:rsidRPr="00105440">
        <w:rPr>
          <w:szCs w:val="28"/>
        </w:rPr>
        <w:t xml:space="preserve">, </w:t>
      </w:r>
      <w:proofErr w:type="spellStart"/>
      <w:r w:rsidR="00EA224A" w:rsidRPr="00105440">
        <w:rPr>
          <w:szCs w:val="28"/>
        </w:rPr>
        <w:t>Saboury</w:t>
      </w:r>
      <w:proofErr w:type="spellEnd"/>
      <w:r w:rsidR="00EA224A" w:rsidRPr="00105440">
        <w:rPr>
          <w:szCs w:val="28"/>
        </w:rPr>
        <w:t xml:space="preserve"> B</w:t>
      </w:r>
      <w:r w:rsidR="00933A0A" w:rsidRPr="00105440">
        <w:rPr>
          <w:szCs w:val="28"/>
        </w:rPr>
        <w:t>.</w:t>
      </w:r>
      <w:r w:rsidR="00EA224A" w:rsidRPr="00105440">
        <w:rPr>
          <w:szCs w:val="28"/>
        </w:rPr>
        <w:t>, Stanley C</w:t>
      </w:r>
      <w:r w:rsidR="00933A0A" w:rsidRPr="00105440">
        <w:rPr>
          <w:szCs w:val="28"/>
        </w:rPr>
        <w:t>.</w:t>
      </w:r>
      <w:r w:rsidR="00EA224A" w:rsidRPr="00105440">
        <w:rPr>
          <w:szCs w:val="28"/>
        </w:rPr>
        <w:t>A</w:t>
      </w:r>
      <w:r w:rsidR="00933A0A" w:rsidRPr="00105440">
        <w:rPr>
          <w:szCs w:val="28"/>
        </w:rPr>
        <w:t>.</w:t>
      </w:r>
      <w:r w:rsidR="00EA224A" w:rsidRPr="00105440">
        <w:rPr>
          <w:szCs w:val="28"/>
        </w:rPr>
        <w:t xml:space="preserve">, </w:t>
      </w:r>
      <w:proofErr w:type="spellStart"/>
      <w:r w:rsidR="00EA224A" w:rsidRPr="00105440">
        <w:rPr>
          <w:szCs w:val="28"/>
        </w:rPr>
        <w:t>Alavi</w:t>
      </w:r>
      <w:proofErr w:type="spellEnd"/>
      <w:r w:rsidR="00EA224A" w:rsidRPr="00105440">
        <w:rPr>
          <w:szCs w:val="28"/>
        </w:rPr>
        <w:t xml:space="preserve"> A. The value of radiologic interventions and (18</w:t>
      </w:r>
      <w:proofErr w:type="gramStart"/>
      <w:r w:rsidR="00EA224A" w:rsidRPr="00105440">
        <w:rPr>
          <w:szCs w:val="28"/>
        </w:rPr>
        <w:t>)F</w:t>
      </w:r>
      <w:proofErr w:type="gramEnd"/>
      <w:r w:rsidR="00EA224A" w:rsidRPr="00105440">
        <w:rPr>
          <w:szCs w:val="28"/>
        </w:rPr>
        <w:t xml:space="preserve">-DOPA PET in diagnosing and localizing focal congenital </w:t>
      </w:r>
      <w:proofErr w:type="spellStart"/>
      <w:r w:rsidR="00EA224A" w:rsidRPr="00105440">
        <w:rPr>
          <w:szCs w:val="28"/>
        </w:rPr>
        <w:t>hyperinsulinism</w:t>
      </w:r>
      <w:proofErr w:type="spellEnd"/>
      <w:r w:rsidR="00EA224A" w:rsidRPr="00105440">
        <w:rPr>
          <w:szCs w:val="28"/>
        </w:rPr>
        <w:t xml:space="preserve">: systematic review and meta-analysis. </w:t>
      </w:r>
      <w:proofErr w:type="spellStart"/>
      <w:r w:rsidR="00EA224A" w:rsidRPr="00105440">
        <w:rPr>
          <w:i/>
          <w:szCs w:val="28"/>
        </w:rPr>
        <w:t>Mol</w:t>
      </w:r>
      <w:proofErr w:type="spellEnd"/>
      <w:r w:rsidR="00EA224A" w:rsidRPr="00105440">
        <w:rPr>
          <w:i/>
          <w:szCs w:val="28"/>
        </w:rPr>
        <w:t xml:space="preserve"> Imaging Biol</w:t>
      </w:r>
      <w:r w:rsidR="00EA224A" w:rsidRPr="00105440">
        <w:rPr>
          <w:szCs w:val="28"/>
        </w:rPr>
        <w:t>. 2013 Feb;</w:t>
      </w:r>
      <w:r w:rsidR="00933A0A" w:rsidRPr="00105440">
        <w:rPr>
          <w:szCs w:val="28"/>
        </w:rPr>
        <w:t xml:space="preserve"> </w:t>
      </w:r>
      <w:r w:rsidR="00EA224A" w:rsidRPr="00105440">
        <w:rPr>
          <w:szCs w:val="28"/>
        </w:rPr>
        <w:t>15(1):</w:t>
      </w:r>
      <w:r w:rsidR="00933A0A" w:rsidRPr="00105440">
        <w:rPr>
          <w:szCs w:val="28"/>
        </w:rPr>
        <w:t xml:space="preserve"> </w:t>
      </w:r>
      <w:r w:rsidR="00EA224A" w:rsidRPr="00105440">
        <w:rPr>
          <w:szCs w:val="28"/>
        </w:rPr>
        <w:t>97-105.</w:t>
      </w:r>
      <w:r w:rsidR="002D5BE6" w:rsidRPr="005E75FE">
        <w:rPr>
          <w:szCs w:val="28"/>
        </w:rPr>
        <w:t xml:space="preserve"> DOI: 10.1007/s11307-012-0572-0</w:t>
      </w:r>
      <w:r>
        <w:rPr>
          <w:szCs w:val="28"/>
          <w:lang w:val="ru-RU"/>
        </w:rPr>
        <w:t>.</w:t>
      </w:r>
    </w:p>
    <w:p w:rsidR="00C40B70" w:rsidRPr="00105440" w:rsidRDefault="002C3ECA" w:rsidP="00EB1CB1">
      <w:pPr>
        <w:pStyle w:val="a4"/>
        <w:numPr>
          <w:ilvl w:val="0"/>
          <w:numId w:val="8"/>
        </w:numPr>
        <w:autoSpaceDE w:val="0"/>
        <w:autoSpaceDN w:val="0"/>
        <w:adjustRightInd w:val="0"/>
        <w:ind w:left="426"/>
        <w:rPr>
          <w:szCs w:val="28"/>
          <w:lang w:val="en-US"/>
        </w:rPr>
      </w:pPr>
      <w:r w:rsidRPr="005E75FE">
        <w:rPr>
          <w:szCs w:val="28"/>
          <w:lang w:val="en-US"/>
        </w:rPr>
        <w:t xml:space="preserve"> </w:t>
      </w:r>
      <w:r w:rsidR="005A44FD" w:rsidRPr="00105440">
        <w:rPr>
          <w:szCs w:val="28"/>
          <w:lang w:val="en-US"/>
        </w:rPr>
        <w:t xml:space="preserve">Dubois J., Brunelle F., </w:t>
      </w:r>
      <w:proofErr w:type="spellStart"/>
      <w:r w:rsidR="005A44FD" w:rsidRPr="00105440">
        <w:rPr>
          <w:szCs w:val="28"/>
          <w:lang w:val="en-US"/>
        </w:rPr>
        <w:t>Touati</w:t>
      </w:r>
      <w:proofErr w:type="spellEnd"/>
      <w:r w:rsidR="005A44FD" w:rsidRPr="00105440">
        <w:rPr>
          <w:szCs w:val="28"/>
          <w:lang w:val="en-US"/>
        </w:rPr>
        <w:t xml:space="preserve"> G., </w:t>
      </w:r>
      <w:proofErr w:type="spellStart"/>
      <w:r w:rsidR="005A44FD" w:rsidRPr="00105440">
        <w:rPr>
          <w:szCs w:val="28"/>
          <w:lang w:val="en-US"/>
        </w:rPr>
        <w:t>Sebag</w:t>
      </w:r>
      <w:proofErr w:type="spellEnd"/>
      <w:r w:rsidR="005A44FD" w:rsidRPr="00105440">
        <w:rPr>
          <w:szCs w:val="28"/>
          <w:lang w:val="en-US"/>
        </w:rPr>
        <w:t xml:space="preserve"> G., </w:t>
      </w:r>
      <w:proofErr w:type="spellStart"/>
      <w:r w:rsidR="005A44FD" w:rsidRPr="00105440">
        <w:rPr>
          <w:szCs w:val="28"/>
          <w:lang w:val="en-US"/>
        </w:rPr>
        <w:t>Nuttin</w:t>
      </w:r>
      <w:proofErr w:type="spellEnd"/>
      <w:r w:rsidR="005A44FD" w:rsidRPr="00105440">
        <w:rPr>
          <w:szCs w:val="28"/>
          <w:lang w:val="en-US"/>
        </w:rPr>
        <w:t xml:space="preserve"> C., Thach T. </w:t>
      </w:r>
      <w:r w:rsidR="00C40B70" w:rsidRPr="00105440">
        <w:rPr>
          <w:szCs w:val="28"/>
          <w:lang w:val="en-US"/>
        </w:rPr>
        <w:t>et al</w:t>
      </w:r>
      <w:r w:rsidR="005A44FD" w:rsidRPr="00105440">
        <w:rPr>
          <w:szCs w:val="28"/>
          <w:lang w:val="en-US"/>
        </w:rPr>
        <w:t>.</w:t>
      </w:r>
      <w:r w:rsidR="00C40B70" w:rsidRPr="00105440">
        <w:rPr>
          <w:szCs w:val="28"/>
          <w:lang w:val="en-US"/>
        </w:rPr>
        <w:t xml:space="preserve"> </w:t>
      </w:r>
      <w:proofErr w:type="spellStart"/>
      <w:r w:rsidR="00C40B70" w:rsidRPr="00105440">
        <w:rPr>
          <w:szCs w:val="28"/>
          <w:lang w:val="en-US"/>
        </w:rPr>
        <w:t>Hyperinsulinism</w:t>
      </w:r>
      <w:proofErr w:type="spellEnd"/>
      <w:r w:rsidR="00C40B70" w:rsidRPr="00105440">
        <w:rPr>
          <w:szCs w:val="28"/>
          <w:lang w:val="en-US"/>
        </w:rPr>
        <w:t xml:space="preserve"> in children </w:t>
      </w:r>
      <w:r w:rsidRPr="005E75FE">
        <w:rPr>
          <w:szCs w:val="28"/>
          <w:lang w:val="en-US"/>
        </w:rPr>
        <w:t>–</w:t>
      </w:r>
      <w:r w:rsidR="00C40B70" w:rsidRPr="00105440">
        <w:rPr>
          <w:szCs w:val="28"/>
          <w:lang w:val="en-US"/>
        </w:rPr>
        <w:t xml:space="preserve"> diagnostic-value of pancreatic venous sampling correlated with clinical, pathological and surgical outcome in 25 cases. </w:t>
      </w:r>
      <w:proofErr w:type="spellStart"/>
      <w:r w:rsidR="00C40B70" w:rsidRPr="00105440">
        <w:rPr>
          <w:i/>
          <w:szCs w:val="28"/>
          <w:lang w:val="en-US"/>
        </w:rPr>
        <w:t>Pediatr</w:t>
      </w:r>
      <w:proofErr w:type="spellEnd"/>
      <w:r w:rsidR="00C40B70" w:rsidRPr="00105440">
        <w:rPr>
          <w:i/>
          <w:szCs w:val="28"/>
          <w:lang w:val="en-US"/>
        </w:rPr>
        <w:t xml:space="preserve"> </w:t>
      </w:r>
      <w:proofErr w:type="spellStart"/>
      <w:r w:rsidR="00C40B70" w:rsidRPr="00105440">
        <w:rPr>
          <w:i/>
          <w:szCs w:val="28"/>
          <w:lang w:val="en-US"/>
        </w:rPr>
        <w:t>Radiol</w:t>
      </w:r>
      <w:proofErr w:type="spellEnd"/>
      <w:r w:rsidR="002D5BE6" w:rsidRPr="00105440">
        <w:rPr>
          <w:szCs w:val="28"/>
          <w:lang w:val="en-US"/>
        </w:rPr>
        <w:t>. 1995;</w:t>
      </w:r>
      <w:r w:rsidR="00C40B70" w:rsidRPr="00105440">
        <w:rPr>
          <w:szCs w:val="28"/>
          <w:lang w:val="en-US"/>
        </w:rPr>
        <w:t xml:space="preserve"> 25:</w:t>
      </w:r>
      <w:r w:rsidR="002D5BE6" w:rsidRPr="00105440">
        <w:rPr>
          <w:szCs w:val="28"/>
          <w:lang w:val="en-US"/>
        </w:rPr>
        <w:t xml:space="preserve"> </w:t>
      </w:r>
      <w:r w:rsidR="005A44FD" w:rsidRPr="00105440">
        <w:rPr>
          <w:szCs w:val="28"/>
          <w:lang w:val="en-US"/>
        </w:rPr>
        <w:t>512</w:t>
      </w:r>
      <w:r w:rsidRPr="008512E7">
        <w:rPr>
          <w:szCs w:val="28"/>
          <w:lang w:val="en-US"/>
        </w:rPr>
        <w:t>–</w:t>
      </w:r>
      <w:r w:rsidR="00C40B70" w:rsidRPr="00105440">
        <w:rPr>
          <w:szCs w:val="28"/>
          <w:lang w:val="en-US"/>
        </w:rPr>
        <w:t>516.</w:t>
      </w:r>
    </w:p>
    <w:p w:rsidR="00C40B70" w:rsidRPr="00105440" w:rsidRDefault="002C3ECA" w:rsidP="00EB1CB1">
      <w:pPr>
        <w:pStyle w:val="a4"/>
        <w:numPr>
          <w:ilvl w:val="0"/>
          <w:numId w:val="8"/>
        </w:numPr>
        <w:autoSpaceDE w:val="0"/>
        <w:autoSpaceDN w:val="0"/>
        <w:adjustRightInd w:val="0"/>
        <w:ind w:left="426"/>
        <w:rPr>
          <w:szCs w:val="28"/>
          <w:lang w:val="en-US"/>
        </w:rPr>
      </w:pPr>
      <w:r w:rsidRPr="005E75FE">
        <w:rPr>
          <w:szCs w:val="28"/>
          <w:lang w:val="en-US"/>
        </w:rPr>
        <w:t xml:space="preserve"> </w:t>
      </w:r>
      <w:r w:rsidR="005A44FD" w:rsidRPr="00105440">
        <w:rPr>
          <w:szCs w:val="28"/>
          <w:lang w:val="en-US"/>
        </w:rPr>
        <w:t xml:space="preserve">Ferry R.J. Jr, Kelly A., </w:t>
      </w:r>
      <w:proofErr w:type="spellStart"/>
      <w:r w:rsidR="005A44FD" w:rsidRPr="00105440">
        <w:rPr>
          <w:szCs w:val="28"/>
          <w:lang w:val="en-US"/>
        </w:rPr>
        <w:t>Grimberg</w:t>
      </w:r>
      <w:proofErr w:type="spellEnd"/>
      <w:r w:rsidR="005A44FD" w:rsidRPr="00105440">
        <w:rPr>
          <w:szCs w:val="28"/>
          <w:lang w:val="en-US"/>
        </w:rPr>
        <w:t xml:space="preserve"> A., Koo-McCoy S., Shapiro M.J., Fellows K.E. </w:t>
      </w:r>
      <w:r w:rsidR="00C40B70" w:rsidRPr="00105440">
        <w:rPr>
          <w:szCs w:val="28"/>
          <w:lang w:val="en-US"/>
        </w:rPr>
        <w:t>et al</w:t>
      </w:r>
      <w:r w:rsidR="005A44FD" w:rsidRPr="00105440">
        <w:rPr>
          <w:szCs w:val="28"/>
          <w:lang w:val="en-US"/>
        </w:rPr>
        <w:t>.</w:t>
      </w:r>
      <w:r w:rsidR="00C40B70" w:rsidRPr="00105440">
        <w:rPr>
          <w:szCs w:val="28"/>
          <w:lang w:val="en-US"/>
        </w:rPr>
        <w:t xml:space="preserve"> Calcium-stimulated insulin secretion in diffuse and focal forms of congenital </w:t>
      </w:r>
      <w:proofErr w:type="spellStart"/>
      <w:r w:rsidR="00C40B70" w:rsidRPr="00105440">
        <w:rPr>
          <w:szCs w:val="28"/>
          <w:lang w:val="en-US"/>
        </w:rPr>
        <w:t>hyperinsulinism</w:t>
      </w:r>
      <w:proofErr w:type="spellEnd"/>
      <w:r w:rsidR="00C40B70" w:rsidRPr="00105440">
        <w:rPr>
          <w:szCs w:val="28"/>
          <w:lang w:val="en-US"/>
        </w:rPr>
        <w:t xml:space="preserve">. </w:t>
      </w:r>
      <w:r w:rsidR="00C40B70" w:rsidRPr="00105440">
        <w:rPr>
          <w:i/>
          <w:szCs w:val="28"/>
          <w:lang w:val="en-US"/>
        </w:rPr>
        <w:t xml:space="preserve">J </w:t>
      </w:r>
      <w:proofErr w:type="spellStart"/>
      <w:r w:rsidR="00C40B70" w:rsidRPr="00105440">
        <w:rPr>
          <w:i/>
          <w:szCs w:val="28"/>
          <w:lang w:val="en-US"/>
        </w:rPr>
        <w:t>Pediatr</w:t>
      </w:r>
      <w:proofErr w:type="spellEnd"/>
      <w:r w:rsidR="005A44FD" w:rsidRPr="00105440">
        <w:rPr>
          <w:i/>
          <w:szCs w:val="28"/>
          <w:lang w:val="en-US"/>
        </w:rPr>
        <w:t>.</w:t>
      </w:r>
      <w:r w:rsidR="005A44FD" w:rsidRPr="00105440">
        <w:rPr>
          <w:szCs w:val="28"/>
          <w:lang w:val="en-US"/>
        </w:rPr>
        <w:t xml:space="preserve"> 2000;</w:t>
      </w:r>
      <w:r w:rsidR="00C40B70" w:rsidRPr="00105440">
        <w:rPr>
          <w:szCs w:val="28"/>
          <w:lang w:val="en-US"/>
        </w:rPr>
        <w:t xml:space="preserve"> 137:</w:t>
      </w:r>
      <w:r w:rsidR="005A44FD" w:rsidRPr="00105440">
        <w:rPr>
          <w:szCs w:val="28"/>
          <w:lang w:val="en-US"/>
        </w:rPr>
        <w:t xml:space="preserve"> 239</w:t>
      </w:r>
      <w:r w:rsidRPr="008512E7">
        <w:rPr>
          <w:szCs w:val="28"/>
          <w:lang w:val="en-US"/>
        </w:rPr>
        <w:t>–</w:t>
      </w:r>
      <w:r w:rsidR="00C40B70" w:rsidRPr="00105440">
        <w:rPr>
          <w:szCs w:val="28"/>
          <w:lang w:val="en-US"/>
        </w:rPr>
        <w:t>246.</w:t>
      </w:r>
      <w:r w:rsidR="005A44FD" w:rsidRPr="00105440">
        <w:rPr>
          <w:szCs w:val="28"/>
          <w:lang w:val="en-US"/>
        </w:rPr>
        <w:t xml:space="preserve"> DOI: 10.1067/mpd.2000.107386</w:t>
      </w:r>
      <w:r>
        <w:rPr>
          <w:szCs w:val="28"/>
        </w:rPr>
        <w:t>.</w:t>
      </w:r>
    </w:p>
    <w:p w:rsidR="00482BE1" w:rsidRPr="00105440" w:rsidRDefault="002C3ECA" w:rsidP="00EB1CB1">
      <w:pPr>
        <w:pStyle w:val="a"/>
        <w:numPr>
          <w:ilvl w:val="0"/>
          <w:numId w:val="8"/>
        </w:numPr>
        <w:spacing w:line="360" w:lineRule="auto"/>
        <w:ind w:left="426"/>
        <w:rPr>
          <w:szCs w:val="28"/>
        </w:rPr>
      </w:pPr>
      <w:r w:rsidRPr="005E75FE">
        <w:rPr>
          <w:szCs w:val="28"/>
        </w:rPr>
        <w:t xml:space="preserve"> </w:t>
      </w:r>
      <w:r w:rsidR="00482BE1" w:rsidRPr="00105440">
        <w:rPr>
          <w:szCs w:val="28"/>
        </w:rPr>
        <w:t>Ribeiro M</w:t>
      </w:r>
      <w:r w:rsidR="002C7E3D" w:rsidRPr="00105440">
        <w:rPr>
          <w:szCs w:val="28"/>
        </w:rPr>
        <w:t>.</w:t>
      </w:r>
      <w:r w:rsidR="00482BE1" w:rsidRPr="00105440">
        <w:rPr>
          <w:szCs w:val="28"/>
        </w:rPr>
        <w:t>J</w:t>
      </w:r>
      <w:r w:rsidR="002C7E3D" w:rsidRPr="00105440">
        <w:rPr>
          <w:szCs w:val="28"/>
        </w:rPr>
        <w:t>.</w:t>
      </w:r>
      <w:r w:rsidR="00482BE1" w:rsidRPr="00105440">
        <w:rPr>
          <w:szCs w:val="28"/>
        </w:rPr>
        <w:t xml:space="preserve">, De </w:t>
      </w:r>
      <w:proofErr w:type="spellStart"/>
      <w:r w:rsidR="00482BE1" w:rsidRPr="00105440">
        <w:rPr>
          <w:szCs w:val="28"/>
        </w:rPr>
        <w:t>Lonlay</w:t>
      </w:r>
      <w:proofErr w:type="spellEnd"/>
      <w:r w:rsidR="00482BE1" w:rsidRPr="00105440">
        <w:rPr>
          <w:szCs w:val="28"/>
        </w:rPr>
        <w:t xml:space="preserve"> P</w:t>
      </w:r>
      <w:r w:rsidR="002C7E3D" w:rsidRPr="00105440">
        <w:rPr>
          <w:szCs w:val="28"/>
        </w:rPr>
        <w:t>.</w:t>
      </w:r>
      <w:r w:rsidR="00482BE1" w:rsidRPr="00105440">
        <w:rPr>
          <w:szCs w:val="28"/>
        </w:rPr>
        <w:t xml:space="preserve">, </w:t>
      </w:r>
      <w:proofErr w:type="spellStart"/>
      <w:r w:rsidR="00482BE1" w:rsidRPr="00105440">
        <w:rPr>
          <w:szCs w:val="28"/>
        </w:rPr>
        <w:t>Delzescaux</w:t>
      </w:r>
      <w:proofErr w:type="spellEnd"/>
      <w:r w:rsidR="00482BE1" w:rsidRPr="00105440">
        <w:rPr>
          <w:szCs w:val="28"/>
        </w:rPr>
        <w:t xml:space="preserve"> T</w:t>
      </w:r>
      <w:r w:rsidR="002C7E3D" w:rsidRPr="00105440">
        <w:rPr>
          <w:szCs w:val="28"/>
        </w:rPr>
        <w:t>.</w:t>
      </w:r>
      <w:r w:rsidR="00482BE1" w:rsidRPr="00105440">
        <w:rPr>
          <w:szCs w:val="28"/>
        </w:rPr>
        <w:t xml:space="preserve">, </w:t>
      </w:r>
      <w:proofErr w:type="spellStart"/>
      <w:r w:rsidR="00482BE1" w:rsidRPr="00105440">
        <w:rPr>
          <w:szCs w:val="28"/>
        </w:rPr>
        <w:t>Bod</w:t>
      </w:r>
      <w:r w:rsidR="002C7E3D" w:rsidRPr="00105440">
        <w:rPr>
          <w:szCs w:val="28"/>
        </w:rPr>
        <w:t>daert</w:t>
      </w:r>
      <w:proofErr w:type="spellEnd"/>
      <w:r w:rsidR="002C7E3D" w:rsidRPr="00105440">
        <w:rPr>
          <w:szCs w:val="28"/>
        </w:rPr>
        <w:t xml:space="preserve"> N., </w:t>
      </w:r>
      <w:proofErr w:type="spellStart"/>
      <w:r w:rsidR="002C7E3D" w:rsidRPr="00105440">
        <w:rPr>
          <w:szCs w:val="28"/>
        </w:rPr>
        <w:t>Jaubert</w:t>
      </w:r>
      <w:proofErr w:type="spellEnd"/>
      <w:r w:rsidR="002C7E3D" w:rsidRPr="00105440">
        <w:rPr>
          <w:szCs w:val="28"/>
        </w:rPr>
        <w:t xml:space="preserve"> F., Bourgeois S.</w:t>
      </w:r>
      <w:r w:rsidR="00482BE1" w:rsidRPr="00105440">
        <w:rPr>
          <w:szCs w:val="28"/>
        </w:rPr>
        <w:t xml:space="preserve"> </w:t>
      </w:r>
      <w:r w:rsidR="002C7E3D" w:rsidRPr="00105440">
        <w:rPr>
          <w:szCs w:val="28"/>
        </w:rPr>
        <w:t>et al</w:t>
      </w:r>
      <w:r w:rsidR="00482BE1" w:rsidRPr="00105440">
        <w:rPr>
          <w:szCs w:val="28"/>
        </w:rPr>
        <w:t xml:space="preserve">. Characterization of </w:t>
      </w:r>
      <w:proofErr w:type="spellStart"/>
      <w:r w:rsidR="00482BE1" w:rsidRPr="00105440">
        <w:rPr>
          <w:szCs w:val="28"/>
        </w:rPr>
        <w:t>hyperinsulinism</w:t>
      </w:r>
      <w:proofErr w:type="spellEnd"/>
      <w:r w:rsidR="00482BE1" w:rsidRPr="00105440">
        <w:rPr>
          <w:szCs w:val="28"/>
        </w:rPr>
        <w:t xml:space="preserve"> in infancy assessed with PET and 18F-fluoro-L-DOPA. </w:t>
      </w:r>
      <w:r w:rsidR="00482BE1" w:rsidRPr="00105440">
        <w:rPr>
          <w:i/>
          <w:szCs w:val="28"/>
        </w:rPr>
        <w:t xml:space="preserve">J </w:t>
      </w:r>
      <w:proofErr w:type="spellStart"/>
      <w:r w:rsidR="00482BE1" w:rsidRPr="00105440">
        <w:rPr>
          <w:i/>
          <w:szCs w:val="28"/>
        </w:rPr>
        <w:t>Nucl</w:t>
      </w:r>
      <w:proofErr w:type="spellEnd"/>
      <w:r w:rsidR="00482BE1" w:rsidRPr="00105440">
        <w:rPr>
          <w:i/>
          <w:szCs w:val="28"/>
        </w:rPr>
        <w:t xml:space="preserve"> Med</w:t>
      </w:r>
      <w:r w:rsidR="002C7E3D" w:rsidRPr="00105440">
        <w:rPr>
          <w:szCs w:val="28"/>
        </w:rPr>
        <w:t>.</w:t>
      </w:r>
      <w:r w:rsidR="00482BE1" w:rsidRPr="00105440">
        <w:rPr>
          <w:szCs w:val="28"/>
        </w:rPr>
        <w:t xml:space="preserve"> 2005; 46: 560</w:t>
      </w:r>
      <w:r>
        <w:rPr>
          <w:szCs w:val="28"/>
        </w:rPr>
        <w:t>–</w:t>
      </w:r>
      <w:r w:rsidR="00482BE1" w:rsidRPr="00105440">
        <w:rPr>
          <w:szCs w:val="28"/>
        </w:rPr>
        <w:t>566</w:t>
      </w:r>
      <w:r w:rsidR="002C7E3D" w:rsidRPr="00105440">
        <w:rPr>
          <w:szCs w:val="28"/>
        </w:rPr>
        <w:t>.</w:t>
      </w:r>
      <w:r w:rsidR="00482BE1" w:rsidRPr="00105440">
        <w:rPr>
          <w:szCs w:val="28"/>
        </w:rPr>
        <w:t xml:space="preserve"> </w:t>
      </w:r>
    </w:p>
    <w:p w:rsidR="00482BE1" w:rsidRPr="00105440" w:rsidRDefault="002C3ECA" w:rsidP="00EB1CB1">
      <w:pPr>
        <w:pStyle w:val="a"/>
        <w:numPr>
          <w:ilvl w:val="0"/>
          <w:numId w:val="8"/>
        </w:numPr>
        <w:spacing w:line="360" w:lineRule="auto"/>
        <w:ind w:left="426"/>
        <w:rPr>
          <w:szCs w:val="28"/>
        </w:rPr>
      </w:pPr>
      <w:r w:rsidRPr="005E75FE">
        <w:rPr>
          <w:szCs w:val="28"/>
        </w:rPr>
        <w:t xml:space="preserve"> </w:t>
      </w:r>
      <w:r w:rsidR="00084485" w:rsidRPr="00105440">
        <w:rPr>
          <w:szCs w:val="28"/>
        </w:rPr>
        <w:t xml:space="preserve">Hussain K., </w:t>
      </w:r>
      <w:proofErr w:type="spellStart"/>
      <w:r w:rsidR="00084485" w:rsidRPr="00105440">
        <w:rPr>
          <w:szCs w:val="28"/>
        </w:rPr>
        <w:t>Seppänen</w:t>
      </w:r>
      <w:proofErr w:type="spellEnd"/>
      <w:r w:rsidR="00084485" w:rsidRPr="00105440">
        <w:rPr>
          <w:szCs w:val="28"/>
        </w:rPr>
        <w:t xml:space="preserve"> M., </w:t>
      </w:r>
      <w:proofErr w:type="spellStart"/>
      <w:r w:rsidR="00084485" w:rsidRPr="00105440">
        <w:rPr>
          <w:szCs w:val="28"/>
        </w:rPr>
        <w:t>Näntö-Salonen</w:t>
      </w:r>
      <w:proofErr w:type="spellEnd"/>
      <w:r w:rsidR="00084485" w:rsidRPr="00105440">
        <w:rPr>
          <w:szCs w:val="28"/>
        </w:rPr>
        <w:t xml:space="preserve"> K., </w:t>
      </w:r>
      <w:proofErr w:type="spellStart"/>
      <w:r w:rsidR="00084485" w:rsidRPr="00105440">
        <w:rPr>
          <w:szCs w:val="28"/>
        </w:rPr>
        <w:t>Adzick</w:t>
      </w:r>
      <w:proofErr w:type="spellEnd"/>
      <w:r w:rsidR="00084485" w:rsidRPr="00105440">
        <w:rPr>
          <w:szCs w:val="28"/>
        </w:rPr>
        <w:t xml:space="preserve"> N.S., Stanley C.A., Thornton P. </w:t>
      </w:r>
      <w:r w:rsidR="00482BE1" w:rsidRPr="00105440">
        <w:rPr>
          <w:szCs w:val="28"/>
        </w:rPr>
        <w:t xml:space="preserve">et al. The diagnosis of ectopic focal </w:t>
      </w:r>
      <w:proofErr w:type="spellStart"/>
      <w:r w:rsidR="00482BE1" w:rsidRPr="00105440">
        <w:rPr>
          <w:szCs w:val="28"/>
        </w:rPr>
        <w:t>hy</w:t>
      </w:r>
      <w:r w:rsidR="002C7E3D" w:rsidRPr="00105440">
        <w:rPr>
          <w:szCs w:val="28"/>
        </w:rPr>
        <w:t>perinsulinism</w:t>
      </w:r>
      <w:proofErr w:type="spellEnd"/>
      <w:r w:rsidR="002C7E3D" w:rsidRPr="00105440">
        <w:rPr>
          <w:szCs w:val="28"/>
        </w:rPr>
        <w:t xml:space="preserve"> of infancy with [</w:t>
      </w:r>
      <w:r w:rsidR="00084485" w:rsidRPr="00105440">
        <w:rPr>
          <w:szCs w:val="28"/>
        </w:rPr>
        <w:t>18</w:t>
      </w:r>
      <w:r w:rsidR="00482BE1" w:rsidRPr="00105440">
        <w:rPr>
          <w:szCs w:val="28"/>
        </w:rPr>
        <w:t>F]-</w:t>
      </w:r>
      <w:proofErr w:type="spellStart"/>
      <w:r w:rsidR="00482BE1" w:rsidRPr="00105440">
        <w:rPr>
          <w:szCs w:val="28"/>
        </w:rPr>
        <w:t>dopa</w:t>
      </w:r>
      <w:proofErr w:type="spellEnd"/>
      <w:r w:rsidR="00482BE1" w:rsidRPr="00105440">
        <w:rPr>
          <w:szCs w:val="28"/>
        </w:rPr>
        <w:t xml:space="preserve"> positron emission tomography. </w:t>
      </w:r>
      <w:r w:rsidR="00482BE1" w:rsidRPr="00105440">
        <w:rPr>
          <w:i/>
          <w:szCs w:val="28"/>
        </w:rPr>
        <w:t xml:space="preserve">J </w:t>
      </w:r>
      <w:proofErr w:type="spellStart"/>
      <w:r w:rsidR="00482BE1" w:rsidRPr="00105440">
        <w:rPr>
          <w:i/>
          <w:szCs w:val="28"/>
        </w:rPr>
        <w:t>Clin</w:t>
      </w:r>
      <w:proofErr w:type="spellEnd"/>
      <w:r w:rsidR="00482BE1" w:rsidRPr="00105440">
        <w:rPr>
          <w:i/>
          <w:szCs w:val="28"/>
        </w:rPr>
        <w:t xml:space="preserve"> </w:t>
      </w:r>
      <w:proofErr w:type="spellStart"/>
      <w:r w:rsidR="00482BE1" w:rsidRPr="00105440">
        <w:rPr>
          <w:i/>
          <w:szCs w:val="28"/>
        </w:rPr>
        <w:t>Endocrinol</w:t>
      </w:r>
      <w:proofErr w:type="spellEnd"/>
      <w:r w:rsidR="00482BE1" w:rsidRPr="00105440">
        <w:rPr>
          <w:i/>
          <w:szCs w:val="28"/>
        </w:rPr>
        <w:t xml:space="preserve"> </w:t>
      </w:r>
      <w:proofErr w:type="spellStart"/>
      <w:r w:rsidR="00482BE1" w:rsidRPr="00105440">
        <w:rPr>
          <w:i/>
          <w:szCs w:val="28"/>
        </w:rPr>
        <w:t>Metab</w:t>
      </w:r>
      <w:proofErr w:type="spellEnd"/>
      <w:r w:rsidR="00084485" w:rsidRPr="00105440">
        <w:rPr>
          <w:szCs w:val="28"/>
          <w:lang w:val="ru-RU"/>
        </w:rPr>
        <w:t>.</w:t>
      </w:r>
      <w:r w:rsidR="00482BE1" w:rsidRPr="00105440">
        <w:rPr>
          <w:szCs w:val="28"/>
        </w:rPr>
        <w:t xml:space="preserve"> 2006; 91:</w:t>
      </w:r>
      <w:r w:rsidR="00084485" w:rsidRPr="00105440">
        <w:rPr>
          <w:szCs w:val="28"/>
          <w:lang w:val="ru-RU"/>
        </w:rPr>
        <w:t xml:space="preserve"> </w:t>
      </w:r>
      <w:r w:rsidR="00482BE1" w:rsidRPr="00105440">
        <w:rPr>
          <w:szCs w:val="28"/>
        </w:rPr>
        <w:t>2839-2842.</w:t>
      </w:r>
      <w:r w:rsidR="00084485" w:rsidRPr="00105440">
        <w:rPr>
          <w:szCs w:val="28"/>
          <w:lang w:val="ru-RU"/>
        </w:rPr>
        <w:t xml:space="preserve"> DOI: 10.1210/jc.2006</w:t>
      </w:r>
      <w:r>
        <w:rPr>
          <w:szCs w:val="28"/>
          <w:lang w:val="ru-RU"/>
        </w:rPr>
        <w:t>-</w:t>
      </w:r>
      <w:r w:rsidR="00084485" w:rsidRPr="00105440">
        <w:rPr>
          <w:szCs w:val="28"/>
          <w:lang w:val="ru-RU"/>
        </w:rPr>
        <w:t>0455</w:t>
      </w:r>
      <w:r>
        <w:rPr>
          <w:szCs w:val="28"/>
          <w:lang w:val="ru-RU"/>
        </w:rPr>
        <w:t>.</w:t>
      </w:r>
    </w:p>
    <w:p w:rsidR="005856F5" w:rsidRPr="00105440" w:rsidRDefault="002C3ECA" w:rsidP="00EB1CB1">
      <w:pPr>
        <w:pStyle w:val="a4"/>
        <w:numPr>
          <w:ilvl w:val="0"/>
          <w:numId w:val="8"/>
        </w:numPr>
        <w:autoSpaceDE w:val="0"/>
        <w:autoSpaceDN w:val="0"/>
        <w:adjustRightInd w:val="0"/>
        <w:ind w:left="426"/>
        <w:rPr>
          <w:szCs w:val="28"/>
          <w:lang w:val="en-US"/>
        </w:rPr>
      </w:pPr>
      <w:r w:rsidRPr="005E75FE">
        <w:rPr>
          <w:szCs w:val="28"/>
          <w:lang w:val="en-US"/>
        </w:rPr>
        <w:t xml:space="preserve"> </w:t>
      </w:r>
      <w:proofErr w:type="gramStart"/>
      <w:r w:rsidR="005856F5" w:rsidRPr="00105440">
        <w:rPr>
          <w:szCs w:val="28"/>
          <w:lang w:val="en-US"/>
        </w:rPr>
        <w:t>de</w:t>
      </w:r>
      <w:proofErr w:type="gramEnd"/>
      <w:r w:rsidR="005856F5" w:rsidRPr="00105440">
        <w:rPr>
          <w:szCs w:val="28"/>
          <w:lang w:val="en-US"/>
        </w:rPr>
        <w:t xml:space="preserve"> </w:t>
      </w:r>
      <w:proofErr w:type="spellStart"/>
      <w:r w:rsidR="005856F5" w:rsidRPr="00105440">
        <w:rPr>
          <w:szCs w:val="28"/>
          <w:lang w:val="en-US"/>
        </w:rPr>
        <w:t>Lonlay</w:t>
      </w:r>
      <w:proofErr w:type="spellEnd"/>
      <w:r w:rsidR="005856F5" w:rsidRPr="00105440">
        <w:rPr>
          <w:szCs w:val="28"/>
          <w:lang w:val="en-US"/>
        </w:rPr>
        <w:t xml:space="preserve"> P</w:t>
      </w:r>
      <w:r w:rsidR="00084485" w:rsidRPr="00105440">
        <w:rPr>
          <w:szCs w:val="28"/>
          <w:lang w:val="en-US"/>
        </w:rPr>
        <w:t>.</w:t>
      </w:r>
      <w:r w:rsidR="005856F5" w:rsidRPr="00105440">
        <w:rPr>
          <w:szCs w:val="28"/>
          <w:lang w:val="en-US"/>
        </w:rPr>
        <w:t>, Simon-</w:t>
      </w:r>
      <w:proofErr w:type="spellStart"/>
      <w:r w:rsidR="005856F5" w:rsidRPr="00105440">
        <w:rPr>
          <w:szCs w:val="28"/>
          <w:lang w:val="en-US"/>
        </w:rPr>
        <w:t>Carre</w:t>
      </w:r>
      <w:proofErr w:type="spellEnd"/>
      <w:r w:rsidR="005856F5" w:rsidRPr="00105440">
        <w:rPr>
          <w:szCs w:val="28"/>
          <w:lang w:val="en-US"/>
        </w:rPr>
        <w:t xml:space="preserve"> A</w:t>
      </w:r>
      <w:r w:rsidR="00084485" w:rsidRPr="00105440">
        <w:rPr>
          <w:szCs w:val="28"/>
          <w:lang w:val="en-US"/>
        </w:rPr>
        <w:t>.</w:t>
      </w:r>
      <w:r w:rsidR="005856F5" w:rsidRPr="00105440">
        <w:rPr>
          <w:szCs w:val="28"/>
          <w:lang w:val="en-US"/>
        </w:rPr>
        <w:t>, Ribeiro M</w:t>
      </w:r>
      <w:r w:rsidR="00084485" w:rsidRPr="00105440">
        <w:rPr>
          <w:szCs w:val="28"/>
          <w:lang w:val="en-US"/>
        </w:rPr>
        <w:t>.</w:t>
      </w:r>
      <w:r w:rsidR="005856F5" w:rsidRPr="00105440">
        <w:rPr>
          <w:szCs w:val="28"/>
          <w:lang w:val="en-US"/>
        </w:rPr>
        <w:t>J</w:t>
      </w:r>
      <w:r w:rsidR="00084485" w:rsidRPr="00105440">
        <w:rPr>
          <w:szCs w:val="28"/>
          <w:lang w:val="en-US"/>
        </w:rPr>
        <w:t>.</w:t>
      </w:r>
      <w:r w:rsidR="005856F5" w:rsidRPr="00105440">
        <w:rPr>
          <w:szCs w:val="28"/>
          <w:lang w:val="en-US"/>
        </w:rPr>
        <w:t xml:space="preserve">, </w:t>
      </w:r>
      <w:proofErr w:type="spellStart"/>
      <w:r w:rsidR="005856F5" w:rsidRPr="00105440">
        <w:rPr>
          <w:szCs w:val="28"/>
          <w:lang w:val="en-US"/>
        </w:rPr>
        <w:t>Boddaert</w:t>
      </w:r>
      <w:proofErr w:type="spellEnd"/>
      <w:r w:rsidR="005856F5" w:rsidRPr="00105440">
        <w:rPr>
          <w:szCs w:val="28"/>
          <w:lang w:val="en-US"/>
        </w:rPr>
        <w:t xml:space="preserve"> N</w:t>
      </w:r>
      <w:r w:rsidR="00084485" w:rsidRPr="00105440">
        <w:rPr>
          <w:szCs w:val="28"/>
          <w:lang w:val="en-US"/>
        </w:rPr>
        <w:t>.</w:t>
      </w:r>
      <w:r w:rsidR="005856F5" w:rsidRPr="00105440">
        <w:rPr>
          <w:szCs w:val="28"/>
          <w:lang w:val="en-US"/>
        </w:rPr>
        <w:t xml:space="preserve">, </w:t>
      </w:r>
      <w:proofErr w:type="spellStart"/>
      <w:r w:rsidR="005856F5" w:rsidRPr="00105440">
        <w:rPr>
          <w:szCs w:val="28"/>
          <w:lang w:val="en-US"/>
        </w:rPr>
        <w:t>Giurgea</w:t>
      </w:r>
      <w:proofErr w:type="spellEnd"/>
      <w:r w:rsidR="005856F5" w:rsidRPr="00105440">
        <w:rPr>
          <w:szCs w:val="28"/>
          <w:lang w:val="en-US"/>
        </w:rPr>
        <w:t xml:space="preserve"> I</w:t>
      </w:r>
      <w:r w:rsidR="00084485" w:rsidRPr="00105440">
        <w:rPr>
          <w:szCs w:val="28"/>
          <w:lang w:val="en-US"/>
        </w:rPr>
        <w:t>.</w:t>
      </w:r>
      <w:r w:rsidR="005856F5" w:rsidRPr="00105440">
        <w:rPr>
          <w:szCs w:val="28"/>
          <w:lang w:val="en-US"/>
        </w:rPr>
        <w:t xml:space="preserve">, </w:t>
      </w:r>
      <w:proofErr w:type="spellStart"/>
      <w:r w:rsidR="005856F5" w:rsidRPr="00105440">
        <w:rPr>
          <w:szCs w:val="28"/>
          <w:lang w:val="en-US"/>
        </w:rPr>
        <w:t>Laborde</w:t>
      </w:r>
      <w:proofErr w:type="spellEnd"/>
      <w:r w:rsidR="005856F5" w:rsidRPr="00105440">
        <w:rPr>
          <w:szCs w:val="28"/>
          <w:lang w:val="en-US"/>
        </w:rPr>
        <w:t xml:space="preserve"> K</w:t>
      </w:r>
      <w:r w:rsidR="00084485" w:rsidRPr="00105440">
        <w:rPr>
          <w:szCs w:val="28"/>
          <w:lang w:val="en-US"/>
        </w:rPr>
        <w:t>. et al</w:t>
      </w:r>
      <w:r w:rsidR="005856F5" w:rsidRPr="00105440">
        <w:rPr>
          <w:szCs w:val="28"/>
          <w:lang w:val="en-US"/>
        </w:rPr>
        <w:t xml:space="preserve">. Congenital </w:t>
      </w:r>
      <w:proofErr w:type="spellStart"/>
      <w:r w:rsidR="005856F5" w:rsidRPr="00105440">
        <w:rPr>
          <w:szCs w:val="28"/>
          <w:lang w:val="en-US"/>
        </w:rPr>
        <w:t>hyperinsulinism</w:t>
      </w:r>
      <w:proofErr w:type="spellEnd"/>
      <w:r w:rsidR="005856F5" w:rsidRPr="00105440">
        <w:rPr>
          <w:szCs w:val="28"/>
          <w:lang w:val="en-US"/>
        </w:rPr>
        <w:t>: pancreatic [18F]</w:t>
      </w:r>
      <w:proofErr w:type="spellStart"/>
      <w:r w:rsidR="005856F5" w:rsidRPr="00105440">
        <w:rPr>
          <w:szCs w:val="28"/>
          <w:lang w:val="en-US"/>
        </w:rPr>
        <w:t>fluoro</w:t>
      </w:r>
      <w:proofErr w:type="spellEnd"/>
      <w:r w:rsidR="005856F5" w:rsidRPr="00105440">
        <w:rPr>
          <w:szCs w:val="28"/>
          <w:lang w:val="en-US"/>
        </w:rPr>
        <w:t>-L-</w:t>
      </w:r>
      <w:proofErr w:type="spellStart"/>
      <w:r w:rsidR="005856F5" w:rsidRPr="00105440">
        <w:rPr>
          <w:szCs w:val="28"/>
          <w:lang w:val="en-US"/>
        </w:rPr>
        <w:t>dihydroxyphenylalanine</w:t>
      </w:r>
      <w:proofErr w:type="spellEnd"/>
      <w:r w:rsidR="005856F5" w:rsidRPr="00105440">
        <w:rPr>
          <w:szCs w:val="28"/>
          <w:lang w:val="en-US"/>
        </w:rPr>
        <w:t xml:space="preserve"> (DOPA) positron emission tomography and immunohistochemistry study of DOPA decarboxylase and insulin secretion. </w:t>
      </w:r>
      <w:r w:rsidR="005856F5" w:rsidRPr="00105440">
        <w:rPr>
          <w:i/>
          <w:szCs w:val="28"/>
          <w:lang w:val="en-US"/>
        </w:rPr>
        <w:t xml:space="preserve">J </w:t>
      </w:r>
      <w:proofErr w:type="spellStart"/>
      <w:r w:rsidR="005856F5" w:rsidRPr="00105440">
        <w:rPr>
          <w:i/>
          <w:szCs w:val="28"/>
          <w:lang w:val="en-US"/>
        </w:rPr>
        <w:t>Clin</w:t>
      </w:r>
      <w:proofErr w:type="spellEnd"/>
      <w:r w:rsidR="005856F5" w:rsidRPr="00105440">
        <w:rPr>
          <w:i/>
          <w:szCs w:val="28"/>
          <w:lang w:val="en-US"/>
        </w:rPr>
        <w:t xml:space="preserve"> </w:t>
      </w:r>
      <w:proofErr w:type="spellStart"/>
      <w:r w:rsidR="005856F5" w:rsidRPr="00105440">
        <w:rPr>
          <w:i/>
          <w:szCs w:val="28"/>
          <w:lang w:val="en-US"/>
        </w:rPr>
        <w:t>Endocrinol</w:t>
      </w:r>
      <w:proofErr w:type="spellEnd"/>
      <w:r w:rsidR="005856F5" w:rsidRPr="00105440">
        <w:rPr>
          <w:i/>
          <w:szCs w:val="28"/>
          <w:lang w:val="en-US"/>
        </w:rPr>
        <w:t xml:space="preserve"> </w:t>
      </w:r>
      <w:proofErr w:type="spellStart"/>
      <w:r w:rsidR="005856F5" w:rsidRPr="00105440">
        <w:rPr>
          <w:i/>
          <w:szCs w:val="28"/>
          <w:lang w:val="en-US"/>
        </w:rPr>
        <w:t>Metab</w:t>
      </w:r>
      <w:proofErr w:type="spellEnd"/>
      <w:r w:rsidR="00084485" w:rsidRPr="00105440">
        <w:rPr>
          <w:szCs w:val="28"/>
          <w:lang w:val="en-US"/>
        </w:rPr>
        <w:t>.</w:t>
      </w:r>
      <w:r w:rsidR="005856F5" w:rsidRPr="00105440">
        <w:rPr>
          <w:szCs w:val="28"/>
          <w:lang w:val="en-US"/>
        </w:rPr>
        <w:t xml:space="preserve"> 2006; 91: 933-940</w:t>
      </w:r>
      <w:r w:rsidR="00084485" w:rsidRPr="00105440">
        <w:rPr>
          <w:szCs w:val="28"/>
          <w:lang w:val="en-US"/>
        </w:rPr>
        <w:t>.</w:t>
      </w:r>
      <w:r w:rsidR="005856F5" w:rsidRPr="00105440">
        <w:rPr>
          <w:szCs w:val="28"/>
          <w:lang w:val="en-US"/>
        </w:rPr>
        <w:t xml:space="preserve"> </w:t>
      </w:r>
      <w:r w:rsidR="00084485" w:rsidRPr="00105440">
        <w:rPr>
          <w:szCs w:val="28"/>
          <w:lang w:val="en-US"/>
        </w:rPr>
        <w:t>DOI: 10.1210/jc.2005</w:t>
      </w:r>
      <w:r w:rsidRPr="008512E7">
        <w:rPr>
          <w:szCs w:val="28"/>
          <w:lang w:val="en-US"/>
        </w:rPr>
        <w:t>-</w:t>
      </w:r>
      <w:r w:rsidR="00084485" w:rsidRPr="00105440">
        <w:rPr>
          <w:szCs w:val="28"/>
          <w:lang w:val="en-US"/>
        </w:rPr>
        <w:t>1713</w:t>
      </w:r>
      <w:r w:rsidRPr="008512E7">
        <w:rPr>
          <w:szCs w:val="28"/>
          <w:lang w:val="en-US"/>
        </w:rPr>
        <w:t>.</w:t>
      </w:r>
    </w:p>
    <w:p w:rsidR="005856F5" w:rsidRPr="00105440" w:rsidRDefault="002C3ECA" w:rsidP="00EB1CB1">
      <w:pPr>
        <w:pStyle w:val="a4"/>
        <w:numPr>
          <w:ilvl w:val="0"/>
          <w:numId w:val="8"/>
        </w:numPr>
        <w:autoSpaceDE w:val="0"/>
        <w:autoSpaceDN w:val="0"/>
        <w:adjustRightInd w:val="0"/>
        <w:ind w:left="426"/>
        <w:rPr>
          <w:szCs w:val="28"/>
          <w:lang w:val="en-US"/>
        </w:rPr>
      </w:pPr>
      <w:r w:rsidRPr="005E75FE">
        <w:rPr>
          <w:szCs w:val="28"/>
          <w:lang w:val="en-US"/>
        </w:rPr>
        <w:t xml:space="preserve"> </w:t>
      </w:r>
      <w:r w:rsidR="005856F5" w:rsidRPr="00105440">
        <w:rPr>
          <w:szCs w:val="28"/>
          <w:lang w:val="en-US"/>
        </w:rPr>
        <w:t>Koopmans K</w:t>
      </w:r>
      <w:r w:rsidR="004929D4" w:rsidRPr="00105440">
        <w:rPr>
          <w:szCs w:val="28"/>
          <w:lang w:val="en-US"/>
        </w:rPr>
        <w:t>.</w:t>
      </w:r>
      <w:r w:rsidR="005856F5" w:rsidRPr="00105440">
        <w:rPr>
          <w:szCs w:val="28"/>
          <w:lang w:val="en-US"/>
        </w:rPr>
        <w:t>P</w:t>
      </w:r>
      <w:r w:rsidR="004929D4" w:rsidRPr="00105440">
        <w:rPr>
          <w:szCs w:val="28"/>
          <w:lang w:val="en-US"/>
        </w:rPr>
        <w:t>.</w:t>
      </w:r>
      <w:r w:rsidR="005856F5" w:rsidRPr="00105440">
        <w:rPr>
          <w:szCs w:val="28"/>
          <w:lang w:val="en-US"/>
        </w:rPr>
        <w:t xml:space="preserve">, </w:t>
      </w:r>
      <w:proofErr w:type="spellStart"/>
      <w:r w:rsidR="005856F5" w:rsidRPr="00105440">
        <w:rPr>
          <w:szCs w:val="28"/>
          <w:lang w:val="en-US"/>
        </w:rPr>
        <w:t>Neels</w:t>
      </w:r>
      <w:proofErr w:type="spellEnd"/>
      <w:r w:rsidR="005856F5" w:rsidRPr="00105440">
        <w:rPr>
          <w:szCs w:val="28"/>
          <w:lang w:val="en-US"/>
        </w:rPr>
        <w:t xml:space="preserve"> O</w:t>
      </w:r>
      <w:r w:rsidR="004929D4" w:rsidRPr="00105440">
        <w:rPr>
          <w:szCs w:val="28"/>
          <w:lang w:val="en-US"/>
        </w:rPr>
        <w:t>.</w:t>
      </w:r>
      <w:r w:rsidR="005856F5" w:rsidRPr="00105440">
        <w:rPr>
          <w:szCs w:val="28"/>
          <w:lang w:val="en-US"/>
        </w:rPr>
        <w:t>N</w:t>
      </w:r>
      <w:r w:rsidR="004929D4" w:rsidRPr="00105440">
        <w:rPr>
          <w:szCs w:val="28"/>
          <w:lang w:val="en-US"/>
        </w:rPr>
        <w:t>.</w:t>
      </w:r>
      <w:r w:rsidR="005856F5" w:rsidRPr="00105440">
        <w:rPr>
          <w:szCs w:val="28"/>
          <w:lang w:val="en-US"/>
        </w:rPr>
        <w:t xml:space="preserve">, </w:t>
      </w:r>
      <w:proofErr w:type="spellStart"/>
      <w:r w:rsidR="005856F5" w:rsidRPr="00105440">
        <w:rPr>
          <w:szCs w:val="28"/>
          <w:lang w:val="en-US"/>
        </w:rPr>
        <w:t>Kema</w:t>
      </w:r>
      <w:proofErr w:type="spellEnd"/>
      <w:r w:rsidR="005856F5" w:rsidRPr="00105440">
        <w:rPr>
          <w:szCs w:val="28"/>
          <w:lang w:val="en-US"/>
        </w:rPr>
        <w:t xml:space="preserve"> I</w:t>
      </w:r>
      <w:r w:rsidR="004929D4" w:rsidRPr="00105440">
        <w:rPr>
          <w:szCs w:val="28"/>
          <w:lang w:val="en-US"/>
        </w:rPr>
        <w:t>.</w:t>
      </w:r>
      <w:r w:rsidR="005856F5" w:rsidRPr="00105440">
        <w:rPr>
          <w:szCs w:val="28"/>
          <w:lang w:val="en-US"/>
        </w:rPr>
        <w:t>P</w:t>
      </w:r>
      <w:r w:rsidR="004929D4" w:rsidRPr="00105440">
        <w:rPr>
          <w:szCs w:val="28"/>
          <w:lang w:val="en-US"/>
        </w:rPr>
        <w:t>.</w:t>
      </w:r>
      <w:r w:rsidR="005856F5" w:rsidRPr="00105440">
        <w:rPr>
          <w:szCs w:val="28"/>
          <w:lang w:val="en-US"/>
        </w:rPr>
        <w:t xml:space="preserve">, </w:t>
      </w:r>
      <w:proofErr w:type="spellStart"/>
      <w:r w:rsidR="005856F5" w:rsidRPr="00105440">
        <w:rPr>
          <w:szCs w:val="28"/>
          <w:lang w:val="en-US"/>
        </w:rPr>
        <w:t>El</w:t>
      </w:r>
      <w:r w:rsidR="004929D4" w:rsidRPr="00105440">
        <w:rPr>
          <w:szCs w:val="28"/>
          <w:lang w:val="en-US"/>
        </w:rPr>
        <w:t>singa</w:t>
      </w:r>
      <w:proofErr w:type="spellEnd"/>
      <w:r w:rsidR="004929D4" w:rsidRPr="00105440">
        <w:rPr>
          <w:szCs w:val="28"/>
          <w:lang w:val="en-US"/>
        </w:rPr>
        <w:t xml:space="preserve"> P.H., Links T.P., de Vries E.G. et al</w:t>
      </w:r>
      <w:r w:rsidR="005856F5" w:rsidRPr="00105440">
        <w:rPr>
          <w:szCs w:val="28"/>
          <w:lang w:val="en-US"/>
        </w:rPr>
        <w:t xml:space="preserve">. Molecular imaging in neuroendocrine tumors: molecular uptake mechanisms and clinical results. </w:t>
      </w:r>
      <w:proofErr w:type="spellStart"/>
      <w:r w:rsidR="005856F5" w:rsidRPr="00105440">
        <w:rPr>
          <w:i/>
          <w:szCs w:val="28"/>
          <w:lang w:val="en-US"/>
        </w:rPr>
        <w:t>Crit</w:t>
      </w:r>
      <w:proofErr w:type="spellEnd"/>
      <w:r w:rsidR="005856F5" w:rsidRPr="00105440">
        <w:rPr>
          <w:i/>
          <w:szCs w:val="28"/>
          <w:lang w:val="en-US"/>
        </w:rPr>
        <w:t xml:space="preserve"> Rev </w:t>
      </w:r>
      <w:proofErr w:type="spellStart"/>
      <w:r w:rsidR="005856F5" w:rsidRPr="00105440">
        <w:rPr>
          <w:i/>
          <w:szCs w:val="28"/>
          <w:lang w:val="en-US"/>
        </w:rPr>
        <w:t>Oncol</w:t>
      </w:r>
      <w:proofErr w:type="spellEnd"/>
      <w:r w:rsidR="005856F5" w:rsidRPr="00105440">
        <w:rPr>
          <w:i/>
          <w:szCs w:val="28"/>
          <w:lang w:val="en-US"/>
        </w:rPr>
        <w:t xml:space="preserve"> </w:t>
      </w:r>
      <w:proofErr w:type="spellStart"/>
      <w:r w:rsidR="005856F5" w:rsidRPr="00105440">
        <w:rPr>
          <w:i/>
          <w:szCs w:val="28"/>
          <w:lang w:val="en-US"/>
        </w:rPr>
        <w:t>Hematol</w:t>
      </w:r>
      <w:proofErr w:type="spellEnd"/>
      <w:r w:rsidR="004929D4" w:rsidRPr="00105440">
        <w:rPr>
          <w:i/>
          <w:szCs w:val="28"/>
          <w:lang w:val="en-US"/>
        </w:rPr>
        <w:t>.</w:t>
      </w:r>
      <w:r w:rsidR="005856F5" w:rsidRPr="00105440">
        <w:rPr>
          <w:szCs w:val="28"/>
          <w:lang w:val="en-US"/>
        </w:rPr>
        <w:t xml:space="preserve"> 2009; 71: 199-213</w:t>
      </w:r>
      <w:r w:rsidR="004929D4" w:rsidRPr="00105440">
        <w:rPr>
          <w:szCs w:val="28"/>
          <w:lang w:val="en-US"/>
        </w:rPr>
        <w:t>.</w:t>
      </w:r>
      <w:r w:rsidR="005856F5" w:rsidRPr="00105440">
        <w:rPr>
          <w:szCs w:val="28"/>
          <w:lang w:val="en-US"/>
        </w:rPr>
        <w:t xml:space="preserve"> DOI: 1</w:t>
      </w:r>
      <w:r w:rsidR="004929D4" w:rsidRPr="00105440">
        <w:rPr>
          <w:szCs w:val="28"/>
          <w:lang w:val="en-US"/>
        </w:rPr>
        <w:t>0.1016/j.critrevonc.2009.02.009</w:t>
      </w:r>
      <w:r>
        <w:rPr>
          <w:szCs w:val="28"/>
        </w:rPr>
        <w:t>.</w:t>
      </w:r>
    </w:p>
    <w:p w:rsidR="00C40B70" w:rsidRPr="00105440" w:rsidRDefault="002C3ECA" w:rsidP="00EB1CB1">
      <w:pPr>
        <w:pStyle w:val="a4"/>
        <w:numPr>
          <w:ilvl w:val="0"/>
          <w:numId w:val="8"/>
        </w:numPr>
        <w:autoSpaceDE w:val="0"/>
        <w:autoSpaceDN w:val="0"/>
        <w:adjustRightInd w:val="0"/>
        <w:ind w:left="426"/>
        <w:rPr>
          <w:szCs w:val="28"/>
          <w:lang w:val="en-US"/>
        </w:rPr>
      </w:pPr>
      <w:r w:rsidRPr="005E75FE">
        <w:rPr>
          <w:bCs/>
          <w:szCs w:val="28"/>
          <w:lang w:val="en-US"/>
        </w:rPr>
        <w:t xml:space="preserve"> </w:t>
      </w:r>
      <w:r w:rsidR="00C40B70" w:rsidRPr="00105440">
        <w:rPr>
          <w:bCs/>
          <w:szCs w:val="28"/>
          <w:lang w:val="en-US"/>
        </w:rPr>
        <w:t>Lindstrom P</w:t>
      </w:r>
      <w:r w:rsidR="00C40B70" w:rsidRPr="00105440">
        <w:rPr>
          <w:szCs w:val="28"/>
          <w:lang w:val="en-US"/>
        </w:rPr>
        <w:t xml:space="preserve">. Aromatic-L-amino-acid decarboxylase activity in mouse pancreatic islets. </w:t>
      </w:r>
      <w:proofErr w:type="spellStart"/>
      <w:r w:rsidR="00C40B70" w:rsidRPr="00105440">
        <w:rPr>
          <w:i/>
          <w:iCs/>
          <w:szCs w:val="28"/>
          <w:lang w:val="en-US"/>
        </w:rPr>
        <w:t>Biochim</w:t>
      </w:r>
      <w:proofErr w:type="spellEnd"/>
      <w:r w:rsidR="00C40B70" w:rsidRPr="00105440">
        <w:rPr>
          <w:i/>
          <w:iCs/>
          <w:szCs w:val="28"/>
          <w:lang w:val="en-US"/>
        </w:rPr>
        <w:t xml:space="preserve"> </w:t>
      </w:r>
      <w:proofErr w:type="spellStart"/>
      <w:r w:rsidR="00C40B70" w:rsidRPr="00105440">
        <w:rPr>
          <w:i/>
          <w:iCs/>
          <w:szCs w:val="28"/>
          <w:lang w:val="en-US"/>
        </w:rPr>
        <w:t>Biophys</w:t>
      </w:r>
      <w:proofErr w:type="spellEnd"/>
      <w:r w:rsidR="00C40B70" w:rsidRPr="00105440">
        <w:rPr>
          <w:i/>
          <w:iCs/>
          <w:szCs w:val="28"/>
          <w:lang w:val="en-US"/>
        </w:rPr>
        <w:t xml:space="preserve"> </w:t>
      </w:r>
      <w:proofErr w:type="spellStart"/>
      <w:r w:rsidR="00C40B70" w:rsidRPr="00105440">
        <w:rPr>
          <w:i/>
          <w:iCs/>
          <w:szCs w:val="28"/>
          <w:lang w:val="en-US"/>
        </w:rPr>
        <w:t>Acta</w:t>
      </w:r>
      <w:proofErr w:type="spellEnd"/>
      <w:r w:rsidR="004929D4" w:rsidRPr="00105440">
        <w:rPr>
          <w:iCs/>
          <w:szCs w:val="28"/>
          <w:lang w:val="en-US"/>
        </w:rPr>
        <w:t>.</w:t>
      </w:r>
      <w:r w:rsidR="00C40B70" w:rsidRPr="00105440">
        <w:rPr>
          <w:iCs/>
          <w:szCs w:val="28"/>
          <w:lang w:val="en-US"/>
        </w:rPr>
        <w:t xml:space="preserve"> </w:t>
      </w:r>
      <w:r w:rsidR="00C40B70" w:rsidRPr="00105440">
        <w:rPr>
          <w:szCs w:val="28"/>
          <w:lang w:val="en-US"/>
        </w:rPr>
        <w:t xml:space="preserve">1986; </w:t>
      </w:r>
      <w:r w:rsidR="00C40B70" w:rsidRPr="00105440">
        <w:rPr>
          <w:bCs/>
          <w:szCs w:val="28"/>
          <w:lang w:val="en-US"/>
        </w:rPr>
        <w:t>884</w:t>
      </w:r>
      <w:r w:rsidR="00C40B70" w:rsidRPr="00105440">
        <w:rPr>
          <w:szCs w:val="28"/>
          <w:lang w:val="en-US"/>
        </w:rPr>
        <w:t>:</w:t>
      </w:r>
      <w:r w:rsidR="004929D4" w:rsidRPr="00105440">
        <w:rPr>
          <w:szCs w:val="28"/>
          <w:lang w:val="en-US"/>
        </w:rPr>
        <w:t xml:space="preserve"> </w:t>
      </w:r>
      <w:r w:rsidR="00C40B70" w:rsidRPr="00105440">
        <w:rPr>
          <w:szCs w:val="28"/>
          <w:lang w:val="en-US"/>
        </w:rPr>
        <w:t>276</w:t>
      </w:r>
      <w:r>
        <w:rPr>
          <w:szCs w:val="28"/>
        </w:rPr>
        <w:t>–</w:t>
      </w:r>
      <w:r w:rsidR="00C40B70" w:rsidRPr="00105440">
        <w:rPr>
          <w:szCs w:val="28"/>
          <w:lang w:val="en-US"/>
        </w:rPr>
        <w:t>281</w:t>
      </w:r>
      <w:r w:rsidR="00961932" w:rsidRPr="00105440">
        <w:rPr>
          <w:szCs w:val="28"/>
          <w:lang w:val="en-US"/>
        </w:rPr>
        <w:t>.</w:t>
      </w:r>
    </w:p>
    <w:p w:rsidR="005856F5" w:rsidRPr="00105440" w:rsidRDefault="002C3ECA" w:rsidP="00EB1CB1">
      <w:pPr>
        <w:pStyle w:val="a4"/>
        <w:numPr>
          <w:ilvl w:val="0"/>
          <w:numId w:val="8"/>
        </w:numPr>
        <w:autoSpaceDE w:val="0"/>
        <w:autoSpaceDN w:val="0"/>
        <w:adjustRightInd w:val="0"/>
        <w:ind w:left="426"/>
        <w:rPr>
          <w:szCs w:val="28"/>
          <w:lang w:val="en-US"/>
        </w:rPr>
      </w:pPr>
      <w:r w:rsidRPr="005E75FE">
        <w:rPr>
          <w:szCs w:val="28"/>
          <w:lang w:val="en-US"/>
        </w:rPr>
        <w:t xml:space="preserve"> </w:t>
      </w:r>
      <w:r w:rsidR="005856F5" w:rsidRPr="00105440">
        <w:rPr>
          <w:szCs w:val="28"/>
          <w:lang w:val="en-US"/>
        </w:rPr>
        <w:t>Ericson L</w:t>
      </w:r>
      <w:r w:rsidR="004929D4" w:rsidRPr="00105440">
        <w:rPr>
          <w:szCs w:val="28"/>
          <w:lang w:val="en-US"/>
        </w:rPr>
        <w:t>.</w:t>
      </w:r>
      <w:r w:rsidR="005856F5" w:rsidRPr="00105440">
        <w:rPr>
          <w:szCs w:val="28"/>
          <w:lang w:val="en-US"/>
        </w:rPr>
        <w:t>E</w:t>
      </w:r>
      <w:r w:rsidR="004929D4" w:rsidRPr="00105440">
        <w:rPr>
          <w:szCs w:val="28"/>
          <w:lang w:val="en-US"/>
        </w:rPr>
        <w:t>.</w:t>
      </w:r>
      <w:r w:rsidR="005856F5" w:rsidRPr="00105440">
        <w:rPr>
          <w:szCs w:val="28"/>
          <w:lang w:val="en-US"/>
        </w:rPr>
        <w:t xml:space="preserve">, </w:t>
      </w:r>
      <w:proofErr w:type="spellStart"/>
      <w:r w:rsidR="005856F5" w:rsidRPr="00105440">
        <w:rPr>
          <w:szCs w:val="28"/>
          <w:lang w:val="en-US"/>
        </w:rPr>
        <w:t>Hakanson</w:t>
      </w:r>
      <w:proofErr w:type="spellEnd"/>
      <w:r w:rsidR="005856F5" w:rsidRPr="00105440">
        <w:rPr>
          <w:szCs w:val="28"/>
          <w:lang w:val="en-US"/>
        </w:rPr>
        <w:t xml:space="preserve"> R</w:t>
      </w:r>
      <w:r w:rsidR="004929D4" w:rsidRPr="00105440">
        <w:rPr>
          <w:szCs w:val="28"/>
          <w:lang w:val="en-US"/>
        </w:rPr>
        <w:t>.</w:t>
      </w:r>
      <w:r w:rsidR="005856F5" w:rsidRPr="00105440">
        <w:rPr>
          <w:szCs w:val="28"/>
          <w:lang w:val="en-US"/>
        </w:rPr>
        <w:t xml:space="preserve">, Lundquist I. Accumulation of dopamine in mouse pancreatic B-cells following injection of L-DOPA. Localization to secretory granules and inhibition of insulin secretion. </w:t>
      </w:r>
      <w:proofErr w:type="spellStart"/>
      <w:r w:rsidR="005856F5" w:rsidRPr="00105440">
        <w:rPr>
          <w:i/>
          <w:szCs w:val="28"/>
          <w:lang w:val="en-US"/>
        </w:rPr>
        <w:t>Diabetologia</w:t>
      </w:r>
      <w:proofErr w:type="spellEnd"/>
      <w:r w:rsidR="004929D4" w:rsidRPr="00105440">
        <w:rPr>
          <w:szCs w:val="28"/>
          <w:lang w:val="en-US"/>
        </w:rPr>
        <w:t>. 1977; 13: 117</w:t>
      </w:r>
      <w:r>
        <w:rPr>
          <w:szCs w:val="28"/>
        </w:rPr>
        <w:t>–</w:t>
      </w:r>
      <w:r w:rsidR="004929D4" w:rsidRPr="00105440">
        <w:rPr>
          <w:szCs w:val="28"/>
          <w:lang w:val="en-US"/>
        </w:rPr>
        <w:t>124</w:t>
      </w:r>
      <w:r w:rsidR="004929D4" w:rsidRPr="00105440">
        <w:rPr>
          <w:szCs w:val="28"/>
        </w:rPr>
        <w:t xml:space="preserve">. </w:t>
      </w:r>
      <w:r w:rsidR="004929D4" w:rsidRPr="00105440">
        <w:rPr>
          <w:szCs w:val="28"/>
          <w:lang w:val="en-US"/>
        </w:rPr>
        <w:t>DOI: 10.1007/BF00745138</w:t>
      </w:r>
      <w:r>
        <w:rPr>
          <w:szCs w:val="28"/>
        </w:rPr>
        <w:t>.</w:t>
      </w:r>
    </w:p>
    <w:p w:rsidR="005856F5" w:rsidRPr="00105440" w:rsidRDefault="002C3ECA" w:rsidP="00EB1CB1">
      <w:pPr>
        <w:pStyle w:val="a4"/>
        <w:numPr>
          <w:ilvl w:val="0"/>
          <w:numId w:val="8"/>
        </w:numPr>
        <w:autoSpaceDE w:val="0"/>
        <w:autoSpaceDN w:val="0"/>
        <w:adjustRightInd w:val="0"/>
        <w:ind w:left="426"/>
        <w:rPr>
          <w:szCs w:val="28"/>
          <w:lang w:val="en-US"/>
        </w:rPr>
      </w:pPr>
      <w:r w:rsidRPr="005E75FE">
        <w:rPr>
          <w:szCs w:val="28"/>
          <w:lang w:val="en-US"/>
        </w:rPr>
        <w:t xml:space="preserve"> </w:t>
      </w:r>
      <w:r w:rsidR="005856F5" w:rsidRPr="00105440">
        <w:rPr>
          <w:szCs w:val="28"/>
          <w:lang w:val="en-US"/>
        </w:rPr>
        <w:t>Rubi B</w:t>
      </w:r>
      <w:r w:rsidR="004929D4" w:rsidRPr="00105440">
        <w:rPr>
          <w:szCs w:val="28"/>
          <w:lang w:val="en-US"/>
        </w:rPr>
        <w:t>.</w:t>
      </w:r>
      <w:r w:rsidR="005856F5" w:rsidRPr="00105440">
        <w:rPr>
          <w:szCs w:val="28"/>
          <w:lang w:val="en-US"/>
        </w:rPr>
        <w:t xml:space="preserve">, </w:t>
      </w:r>
      <w:proofErr w:type="spellStart"/>
      <w:r w:rsidR="005856F5" w:rsidRPr="00105440">
        <w:rPr>
          <w:szCs w:val="28"/>
          <w:lang w:val="en-US"/>
        </w:rPr>
        <w:t>Ljubicic</w:t>
      </w:r>
      <w:proofErr w:type="spellEnd"/>
      <w:r w:rsidR="005856F5" w:rsidRPr="00105440">
        <w:rPr>
          <w:szCs w:val="28"/>
          <w:lang w:val="en-US"/>
        </w:rPr>
        <w:t xml:space="preserve"> S</w:t>
      </w:r>
      <w:r w:rsidR="004929D4" w:rsidRPr="00105440">
        <w:rPr>
          <w:szCs w:val="28"/>
          <w:lang w:val="en-US"/>
        </w:rPr>
        <w:t>.</w:t>
      </w:r>
      <w:r w:rsidR="005856F5" w:rsidRPr="00105440">
        <w:rPr>
          <w:szCs w:val="28"/>
          <w:lang w:val="en-US"/>
        </w:rPr>
        <w:t xml:space="preserve">, </w:t>
      </w:r>
      <w:proofErr w:type="spellStart"/>
      <w:r w:rsidR="005856F5" w:rsidRPr="00105440">
        <w:rPr>
          <w:szCs w:val="28"/>
          <w:lang w:val="en-US"/>
        </w:rPr>
        <w:t>Pournourmohammadi</w:t>
      </w:r>
      <w:proofErr w:type="spellEnd"/>
      <w:r w:rsidR="005856F5" w:rsidRPr="00105440">
        <w:rPr>
          <w:szCs w:val="28"/>
          <w:lang w:val="en-US"/>
        </w:rPr>
        <w:t xml:space="preserve"> S</w:t>
      </w:r>
      <w:r w:rsidR="004929D4" w:rsidRPr="00105440">
        <w:rPr>
          <w:szCs w:val="28"/>
          <w:lang w:val="en-US"/>
        </w:rPr>
        <w:t>.</w:t>
      </w:r>
      <w:r w:rsidR="005856F5" w:rsidRPr="00105440">
        <w:rPr>
          <w:szCs w:val="28"/>
          <w:lang w:val="en-US"/>
        </w:rPr>
        <w:t xml:space="preserve">, </w:t>
      </w:r>
      <w:proofErr w:type="spellStart"/>
      <w:r w:rsidR="005856F5" w:rsidRPr="00105440">
        <w:rPr>
          <w:szCs w:val="28"/>
          <w:lang w:val="en-US"/>
        </w:rPr>
        <w:t>Carobbio</w:t>
      </w:r>
      <w:proofErr w:type="spellEnd"/>
      <w:r w:rsidR="005856F5" w:rsidRPr="00105440">
        <w:rPr>
          <w:szCs w:val="28"/>
          <w:lang w:val="en-US"/>
        </w:rPr>
        <w:t xml:space="preserve"> S</w:t>
      </w:r>
      <w:r w:rsidR="004929D4" w:rsidRPr="00105440">
        <w:rPr>
          <w:szCs w:val="28"/>
          <w:lang w:val="en-US"/>
        </w:rPr>
        <w:t>.</w:t>
      </w:r>
      <w:r w:rsidR="005856F5" w:rsidRPr="00105440">
        <w:rPr>
          <w:szCs w:val="28"/>
          <w:lang w:val="en-US"/>
        </w:rPr>
        <w:t xml:space="preserve">, </w:t>
      </w:r>
      <w:proofErr w:type="spellStart"/>
      <w:r w:rsidR="005856F5" w:rsidRPr="00105440">
        <w:rPr>
          <w:szCs w:val="28"/>
          <w:lang w:val="en-US"/>
        </w:rPr>
        <w:t>Arma</w:t>
      </w:r>
      <w:r w:rsidR="004929D4" w:rsidRPr="00105440">
        <w:rPr>
          <w:szCs w:val="28"/>
          <w:lang w:val="en-US"/>
        </w:rPr>
        <w:t>net</w:t>
      </w:r>
      <w:proofErr w:type="spellEnd"/>
      <w:r w:rsidR="004929D4" w:rsidRPr="00105440">
        <w:rPr>
          <w:szCs w:val="28"/>
          <w:lang w:val="en-US"/>
        </w:rPr>
        <w:t xml:space="preserve"> M., Bartley C.</w:t>
      </w:r>
      <w:r w:rsidR="005856F5" w:rsidRPr="00105440">
        <w:rPr>
          <w:szCs w:val="28"/>
          <w:lang w:val="en-US"/>
        </w:rPr>
        <w:t xml:space="preserve"> </w:t>
      </w:r>
      <w:r w:rsidR="004929D4" w:rsidRPr="00105440">
        <w:rPr>
          <w:szCs w:val="28"/>
          <w:lang w:val="en-US"/>
        </w:rPr>
        <w:t>et al</w:t>
      </w:r>
      <w:r w:rsidR="005856F5" w:rsidRPr="00105440">
        <w:rPr>
          <w:szCs w:val="28"/>
          <w:lang w:val="en-US"/>
        </w:rPr>
        <w:t xml:space="preserve">. Dopamine D2-like receptors are expressed in pancreatic beta cells and mediate inhibition of insulin secretion. </w:t>
      </w:r>
      <w:r w:rsidR="005856F5" w:rsidRPr="00105440">
        <w:rPr>
          <w:i/>
          <w:szCs w:val="28"/>
          <w:lang w:val="en-US"/>
        </w:rPr>
        <w:t xml:space="preserve">J </w:t>
      </w:r>
      <w:proofErr w:type="spellStart"/>
      <w:r w:rsidR="005856F5" w:rsidRPr="00105440">
        <w:rPr>
          <w:i/>
          <w:szCs w:val="28"/>
          <w:lang w:val="en-US"/>
        </w:rPr>
        <w:t>Biol</w:t>
      </w:r>
      <w:proofErr w:type="spellEnd"/>
      <w:r w:rsidR="005856F5" w:rsidRPr="00105440">
        <w:rPr>
          <w:i/>
          <w:szCs w:val="28"/>
          <w:lang w:val="en-US"/>
        </w:rPr>
        <w:t xml:space="preserve"> Chem</w:t>
      </w:r>
      <w:r w:rsidR="004929D4" w:rsidRPr="00105440">
        <w:rPr>
          <w:i/>
          <w:szCs w:val="28"/>
          <w:lang w:val="en-US"/>
        </w:rPr>
        <w:t>.</w:t>
      </w:r>
      <w:r w:rsidR="005856F5" w:rsidRPr="00105440">
        <w:rPr>
          <w:szCs w:val="28"/>
          <w:lang w:val="en-US"/>
        </w:rPr>
        <w:t xml:space="preserve"> 2005; 280: 36824</w:t>
      </w:r>
      <w:r w:rsidRPr="008512E7">
        <w:rPr>
          <w:szCs w:val="28"/>
          <w:lang w:val="en-US"/>
        </w:rPr>
        <w:t>–</w:t>
      </w:r>
      <w:r w:rsidR="005856F5" w:rsidRPr="00105440">
        <w:rPr>
          <w:szCs w:val="28"/>
          <w:lang w:val="en-US"/>
        </w:rPr>
        <w:t>36832</w:t>
      </w:r>
      <w:r w:rsidR="004929D4" w:rsidRPr="00105440">
        <w:rPr>
          <w:szCs w:val="28"/>
          <w:lang w:val="en-US"/>
        </w:rPr>
        <w:t>.</w:t>
      </w:r>
      <w:r w:rsidR="005856F5" w:rsidRPr="00105440">
        <w:rPr>
          <w:szCs w:val="28"/>
          <w:lang w:val="en-US"/>
        </w:rPr>
        <w:t xml:space="preserve"> </w:t>
      </w:r>
      <w:r w:rsidR="004929D4" w:rsidRPr="00105440">
        <w:rPr>
          <w:szCs w:val="28"/>
          <w:lang w:val="en-US"/>
        </w:rPr>
        <w:t>DOI: 10.1074/jbc.M505560200</w:t>
      </w:r>
      <w:r>
        <w:rPr>
          <w:szCs w:val="28"/>
        </w:rPr>
        <w:t>.</w:t>
      </w:r>
    </w:p>
    <w:p w:rsidR="005856F5" w:rsidRPr="00105440" w:rsidRDefault="002C3ECA" w:rsidP="00EB1CB1">
      <w:pPr>
        <w:pStyle w:val="a4"/>
        <w:numPr>
          <w:ilvl w:val="0"/>
          <w:numId w:val="8"/>
        </w:numPr>
        <w:autoSpaceDE w:val="0"/>
        <w:autoSpaceDN w:val="0"/>
        <w:adjustRightInd w:val="0"/>
        <w:ind w:left="426"/>
        <w:rPr>
          <w:szCs w:val="28"/>
          <w:lang w:val="en-US"/>
        </w:rPr>
      </w:pPr>
      <w:r w:rsidRPr="005E75FE">
        <w:rPr>
          <w:szCs w:val="28"/>
          <w:lang w:val="en-US"/>
        </w:rPr>
        <w:t xml:space="preserve"> </w:t>
      </w:r>
      <w:proofErr w:type="spellStart"/>
      <w:r w:rsidR="005856F5" w:rsidRPr="00105440">
        <w:rPr>
          <w:szCs w:val="28"/>
          <w:lang w:val="en-US"/>
        </w:rPr>
        <w:t>Ustione</w:t>
      </w:r>
      <w:proofErr w:type="spellEnd"/>
      <w:r w:rsidR="005856F5" w:rsidRPr="00105440">
        <w:rPr>
          <w:szCs w:val="28"/>
          <w:lang w:val="en-US"/>
        </w:rPr>
        <w:t xml:space="preserve"> A</w:t>
      </w:r>
      <w:r w:rsidR="00603321" w:rsidRPr="00105440">
        <w:rPr>
          <w:szCs w:val="28"/>
          <w:lang w:val="en-US"/>
        </w:rPr>
        <w:t>.</w:t>
      </w:r>
      <w:r w:rsidR="005856F5" w:rsidRPr="00105440">
        <w:rPr>
          <w:szCs w:val="28"/>
          <w:lang w:val="en-US"/>
        </w:rPr>
        <w:t>, Piston D</w:t>
      </w:r>
      <w:r w:rsidR="00603321" w:rsidRPr="00105440">
        <w:rPr>
          <w:szCs w:val="28"/>
          <w:lang w:val="en-US"/>
        </w:rPr>
        <w:t>.</w:t>
      </w:r>
      <w:r w:rsidR="005856F5" w:rsidRPr="00105440">
        <w:rPr>
          <w:szCs w:val="28"/>
          <w:lang w:val="en-US"/>
        </w:rPr>
        <w:t>W. Dopamine synthesis and D3 receptor activation in pancreatic β-cells regulates insulin secretion and intracellular [</w:t>
      </w:r>
      <w:proofErr w:type="gramStart"/>
      <w:r w:rsidR="005856F5" w:rsidRPr="00105440">
        <w:rPr>
          <w:szCs w:val="28"/>
          <w:lang w:val="en-US"/>
        </w:rPr>
        <w:t>Ca(</w:t>
      </w:r>
      <w:proofErr w:type="gramEnd"/>
      <w:r w:rsidR="005856F5" w:rsidRPr="00105440">
        <w:rPr>
          <w:szCs w:val="28"/>
          <w:lang w:val="en-US"/>
        </w:rPr>
        <w:t xml:space="preserve">2+)] oscillations. </w:t>
      </w:r>
      <w:proofErr w:type="spellStart"/>
      <w:r w:rsidR="005856F5" w:rsidRPr="00105440">
        <w:rPr>
          <w:i/>
          <w:szCs w:val="28"/>
          <w:lang w:val="en-US"/>
        </w:rPr>
        <w:t>Mol</w:t>
      </w:r>
      <w:proofErr w:type="spellEnd"/>
      <w:r w:rsidR="005856F5" w:rsidRPr="00105440">
        <w:rPr>
          <w:i/>
          <w:szCs w:val="28"/>
          <w:lang w:val="en-US"/>
        </w:rPr>
        <w:t xml:space="preserve"> </w:t>
      </w:r>
      <w:proofErr w:type="spellStart"/>
      <w:r w:rsidR="005856F5" w:rsidRPr="00105440">
        <w:rPr>
          <w:i/>
          <w:szCs w:val="28"/>
          <w:lang w:val="en-US"/>
        </w:rPr>
        <w:t>Endocrinol</w:t>
      </w:r>
      <w:proofErr w:type="spellEnd"/>
      <w:r w:rsidR="00603321" w:rsidRPr="00105440">
        <w:rPr>
          <w:szCs w:val="28"/>
          <w:lang w:val="en-US"/>
        </w:rPr>
        <w:t>.</w:t>
      </w:r>
      <w:r w:rsidR="005856F5" w:rsidRPr="00105440">
        <w:rPr>
          <w:szCs w:val="28"/>
          <w:lang w:val="en-US"/>
        </w:rPr>
        <w:t xml:space="preserve"> 2012; 26: 1928</w:t>
      </w:r>
      <w:r>
        <w:rPr>
          <w:szCs w:val="28"/>
        </w:rPr>
        <w:t>–</w:t>
      </w:r>
      <w:r w:rsidR="005856F5" w:rsidRPr="00105440">
        <w:rPr>
          <w:szCs w:val="28"/>
          <w:lang w:val="en-US"/>
        </w:rPr>
        <w:t>1940</w:t>
      </w:r>
      <w:r w:rsidR="00603321" w:rsidRPr="00105440">
        <w:rPr>
          <w:szCs w:val="28"/>
          <w:lang w:val="en-US"/>
        </w:rPr>
        <w:t>.</w:t>
      </w:r>
      <w:r w:rsidR="005856F5" w:rsidRPr="00105440">
        <w:rPr>
          <w:szCs w:val="28"/>
          <w:lang w:val="en-US"/>
        </w:rPr>
        <w:t xml:space="preserve"> DOI: 10.1210/me.2012-1226</w:t>
      </w:r>
      <w:r>
        <w:rPr>
          <w:szCs w:val="28"/>
        </w:rPr>
        <w:t>.</w:t>
      </w:r>
    </w:p>
    <w:p w:rsidR="005856F5" w:rsidRPr="00105440" w:rsidRDefault="002C3ECA" w:rsidP="00EB1CB1">
      <w:pPr>
        <w:pStyle w:val="a4"/>
        <w:numPr>
          <w:ilvl w:val="0"/>
          <w:numId w:val="8"/>
        </w:numPr>
        <w:autoSpaceDE w:val="0"/>
        <w:autoSpaceDN w:val="0"/>
        <w:adjustRightInd w:val="0"/>
        <w:ind w:left="426"/>
        <w:rPr>
          <w:szCs w:val="28"/>
          <w:lang w:val="en-US"/>
        </w:rPr>
      </w:pPr>
      <w:r w:rsidRPr="005E75FE">
        <w:rPr>
          <w:bCs/>
          <w:szCs w:val="28"/>
          <w:lang w:val="en-US"/>
        </w:rPr>
        <w:t xml:space="preserve"> </w:t>
      </w:r>
      <w:proofErr w:type="spellStart"/>
      <w:r w:rsidR="005856F5" w:rsidRPr="00105440">
        <w:rPr>
          <w:bCs/>
          <w:szCs w:val="28"/>
          <w:lang w:val="en-US"/>
        </w:rPr>
        <w:t>Santhanam</w:t>
      </w:r>
      <w:proofErr w:type="spellEnd"/>
      <w:r w:rsidR="005856F5" w:rsidRPr="00105440">
        <w:rPr>
          <w:bCs/>
          <w:szCs w:val="28"/>
          <w:lang w:val="en-US"/>
        </w:rPr>
        <w:t xml:space="preserve"> P., </w:t>
      </w:r>
      <w:proofErr w:type="spellStart"/>
      <w:r w:rsidR="005856F5" w:rsidRPr="00105440">
        <w:rPr>
          <w:bCs/>
          <w:szCs w:val="28"/>
          <w:lang w:val="en-US"/>
        </w:rPr>
        <w:t>Taïeb</w:t>
      </w:r>
      <w:proofErr w:type="spellEnd"/>
      <w:r w:rsidR="005856F5" w:rsidRPr="00105440">
        <w:rPr>
          <w:bCs/>
          <w:szCs w:val="28"/>
          <w:lang w:val="en-US"/>
        </w:rPr>
        <w:t xml:space="preserve"> D. Role of 18F-FDOPA PET/CT imaging in endocrinology. </w:t>
      </w:r>
      <w:proofErr w:type="spellStart"/>
      <w:r w:rsidR="0064481B" w:rsidRPr="00105440">
        <w:rPr>
          <w:bCs/>
          <w:i/>
          <w:szCs w:val="28"/>
          <w:lang w:val="en-US"/>
        </w:rPr>
        <w:t>Clin</w:t>
      </w:r>
      <w:proofErr w:type="spellEnd"/>
      <w:r w:rsidR="0064481B" w:rsidRPr="00105440">
        <w:rPr>
          <w:bCs/>
          <w:i/>
          <w:szCs w:val="28"/>
          <w:lang w:val="en-US"/>
        </w:rPr>
        <w:t xml:space="preserve"> </w:t>
      </w:r>
      <w:proofErr w:type="spellStart"/>
      <w:r w:rsidR="0064481B" w:rsidRPr="00105440">
        <w:rPr>
          <w:bCs/>
          <w:i/>
          <w:szCs w:val="28"/>
          <w:lang w:val="en-US"/>
        </w:rPr>
        <w:t>Endocrinol</w:t>
      </w:r>
      <w:proofErr w:type="spellEnd"/>
      <w:r w:rsidR="0064481B" w:rsidRPr="00105440">
        <w:rPr>
          <w:bCs/>
          <w:i/>
          <w:szCs w:val="28"/>
          <w:lang w:val="en-US"/>
        </w:rPr>
        <w:t xml:space="preserve"> (</w:t>
      </w:r>
      <w:proofErr w:type="spellStart"/>
      <w:r w:rsidR="0064481B" w:rsidRPr="00105440">
        <w:rPr>
          <w:bCs/>
          <w:i/>
          <w:szCs w:val="28"/>
          <w:lang w:val="en-US"/>
        </w:rPr>
        <w:t>Oxf</w:t>
      </w:r>
      <w:proofErr w:type="spellEnd"/>
      <w:r w:rsidR="0064481B" w:rsidRPr="00105440">
        <w:rPr>
          <w:bCs/>
          <w:i/>
          <w:szCs w:val="28"/>
          <w:lang w:val="en-US"/>
        </w:rPr>
        <w:t>)</w:t>
      </w:r>
      <w:r w:rsidR="0064481B" w:rsidRPr="00105440">
        <w:rPr>
          <w:bCs/>
          <w:szCs w:val="28"/>
          <w:lang w:val="en-US"/>
        </w:rPr>
        <w:t>.</w:t>
      </w:r>
      <w:r w:rsidR="005856F5" w:rsidRPr="00105440">
        <w:rPr>
          <w:bCs/>
          <w:szCs w:val="28"/>
          <w:lang w:val="en-US"/>
        </w:rPr>
        <w:t xml:space="preserve"> 2014;</w:t>
      </w:r>
      <w:r w:rsidR="005856F5" w:rsidRPr="00105440">
        <w:rPr>
          <w:szCs w:val="28"/>
          <w:shd w:val="clear" w:color="auto" w:fill="FFFFFF"/>
          <w:lang w:val="en-US"/>
        </w:rPr>
        <w:t xml:space="preserve"> </w:t>
      </w:r>
      <w:r w:rsidR="0064481B" w:rsidRPr="00105440">
        <w:rPr>
          <w:szCs w:val="28"/>
          <w:shd w:val="clear" w:color="auto" w:fill="FFFFFF"/>
          <w:lang w:val="en-US"/>
        </w:rPr>
        <w:t>81(</w:t>
      </w:r>
      <w:r w:rsidR="005856F5" w:rsidRPr="00105440">
        <w:rPr>
          <w:szCs w:val="28"/>
          <w:shd w:val="clear" w:color="auto" w:fill="FFFFFF"/>
          <w:lang w:val="en-US"/>
        </w:rPr>
        <w:t>6</w:t>
      </w:r>
      <w:r w:rsidR="0064481B" w:rsidRPr="00105440">
        <w:rPr>
          <w:szCs w:val="28"/>
          <w:shd w:val="clear" w:color="auto" w:fill="FFFFFF"/>
          <w:lang w:val="en-US"/>
        </w:rPr>
        <w:t>): 789</w:t>
      </w:r>
      <w:r>
        <w:rPr>
          <w:szCs w:val="28"/>
        </w:rPr>
        <w:t>–</w:t>
      </w:r>
      <w:r w:rsidR="005856F5" w:rsidRPr="00105440">
        <w:rPr>
          <w:szCs w:val="28"/>
          <w:shd w:val="clear" w:color="auto" w:fill="FFFFFF"/>
          <w:lang w:val="en-US"/>
        </w:rPr>
        <w:t>798</w:t>
      </w:r>
      <w:r w:rsidR="0064481B" w:rsidRPr="00105440">
        <w:rPr>
          <w:szCs w:val="28"/>
          <w:shd w:val="clear" w:color="auto" w:fill="FFFFFF"/>
          <w:lang w:val="en-US"/>
        </w:rPr>
        <w:t>.</w:t>
      </w:r>
      <w:r w:rsidR="005856F5" w:rsidRPr="00105440">
        <w:rPr>
          <w:szCs w:val="28"/>
          <w:lang w:val="en-US"/>
        </w:rPr>
        <w:t xml:space="preserve"> DOI: 10.1111/cen.12566</w:t>
      </w:r>
      <w:r>
        <w:rPr>
          <w:szCs w:val="28"/>
        </w:rPr>
        <w:t>.</w:t>
      </w:r>
    </w:p>
    <w:p w:rsidR="005856F5" w:rsidRPr="00105440" w:rsidRDefault="002C3ECA" w:rsidP="00EB1CB1">
      <w:pPr>
        <w:pStyle w:val="a4"/>
        <w:numPr>
          <w:ilvl w:val="0"/>
          <w:numId w:val="8"/>
        </w:numPr>
        <w:autoSpaceDE w:val="0"/>
        <w:autoSpaceDN w:val="0"/>
        <w:adjustRightInd w:val="0"/>
        <w:ind w:left="426"/>
        <w:rPr>
          <w:szCs w:val="28"/>
          <w:lang w:val="en-US"/>
        </w:rPr>
      </w:pPr>
      <w:r w:rsidRPr="005E75FE">
        <w:rPr>
          <w:bCs/>
          <w:szCs w:val="28"/>
          <w:lang w:val="en-US"/>
        </w:rPr>
        <w:t xml:space="preserve"> </w:t>
      </w:r>
      <w:r w:rsidR="005856F5" w:rsidRPr="00105440">
        <w:rPr>
          <w:bCs/>
          <w:szCs w:val="28"/>
          <w:lang w:val="en-US"/>
        </w:rPr>
        <w:t>Yang J</w:t>
      </w:r>
      <w:r w:rsidR="00A61700" w:rsidRPr="00105440">
        <w:rPr>
          <w:bCs/>
          <w:szCs w:val="28"/>
          <w:lang w:val="en-US"/>
        </w:rPr>
        <w:t>.</w:t>
      </w:r>
      <w:r w:rsidR="005856F5" w:rsidRPr="00105440">
        <w:rPr>
          <w:szCs w:val="28"/>
          <w:lang w:val="en-US"/>
        </w:rPr>
        <w:t>, Hao R</w:t>
      </w:r>
      <w:r w:rsidR="00A61700" w:rsidRPr="00105440">
        <w:rPr>
          <w:szCs w:val="28"/>
          <w:lang w:val="en-US"/>
        </w:rPr>
        <w:t>.</w:t>
      </w:r>
      <w:r w:rsidR="005856F5" w:rsidRPr="00105440">
        <w:rPr>
          <w:szCs w:val="28"/>
          <w:lang w:val="en-US"/>
        </w:rPr>
        <w:t xml:space="preserve">, Zhu X. Diagnostic role of 18F-dihydroxyphenylalanine positron emission tomography in patients with congenital </w:t>
      </w:r>
      <w:proofErr w:type="spellStart"/>
      <w:r w:rsidR="005856F5" w:rsidRPr="00105440">
        <w:rPr>
          <w:szCs w:val="28"/>
          <w:lang w:val="en-US"/>
        </w:rPr>
        <w:t>hyperinsulinism</w:t>
      </w:r>
      <w:proofErr w:type="spellEnd"/>
      <w:r w:rsidR="005856F5" w:rsidRPr="00105440">
        <w:rPr>
          <w:szCs w:val="28"/>
          <w:lang w:val="en-US"/>
        </w:rPr>
        <w:t xml:space="preserve">: a meta-analysis. </w:t>
      </w:r>
      <w:proofErr w:type="spellStart"/>
      <w:r w:rsidR="005856F5" w:rsidRPr="00105440">
        <w:rPr>
          <w:i/>
          <w:iCs/>
          <w:szCs w:val="28"/>
          <w:lang w:val="en-US"/>
        </w:rPr>
        <w:t>Nucl</w:t>
      </w:r>
      <w:proofErr w:type="spellEnd"/>
      <w:r w:rsidR="005856F5" w:rsidRPr="00105440">
        <w:rPr>
          <w:i/>
          <w:iCs/>
          <w:szCs w:val="28"/>
          <w:lang w:val="en-US"/>
        </w:rPr>
        <w:t xml:space="preserve"> Med </w:t>
      </w:r>
      <w:proofErr w:type="spellStart"/>
      <w:r w:rsidR="005856F5" w:rsidRPr="00105440">
        <w:rPr>
          <w:i/>
          <w:iCs/>
          <w:szCs w:val="28"/>
          <w:lang w:val="en-US"/>
        </w:rPr>
        <w:t>Commun</w:t>
      </w:r>
      <w:proofErr w:type="spellEnd"/>
      <w:r w:rsidR="00A61700" w:rsidRPr="00105440">
        <w:rPr>
          <w:iCs/>
          <w:szCs w:val="28"/>
          <w:lang w:val="en-US"/>
        </w:rPr>
        <w:t>.</w:t>
      </w:r>
      <w:r w:rsidR="005856F5" w:rsidRPr="00105440">
        <w:rPr>
          <w:iCs/>
          <w:szCs w:val="28"/>
          <w:lang w:val="en-US"/>
        </w:rPr>
        <w:t xml:space="preserve"> </w:t>
      </w:r>
      <w:r w:rsidR="005856F5" w:rsidRPr="00105440">
        <w:rPr>
          <w:szCs w:val="28"/>
          <w:lang w:val="en-US"/>
        </w:rPr>
        <w:t xml:space="preserve">2013; </w:t>
      </w:r>
      <w:r w:rsidR="005856F5" w:rsidRPr="00105440">
        <w:rPr>
          <w:bCs/>
          <w:szCs w:val="28"/>
          <w:lang w:val="en-US"/>
        </w:rPr>
        <w:t>34</w:t>
      </w:r>
      <w:r w:rsidR="005856F5" w:rsidRPr="00105440">
        <w:rPr>
          <w:szCs w:val="28"/>
          <w:lang w:val="en-US"/>
        </w:rPr>
        <w:t>: 347</w:t>
      </w:r>
      <w:r>
        <w:rPr>
          <w:szCs w:val="28"/>
        </w:rPr>
        <w:t>–</w:t>
      </w:r>
      <w:r w:rsidR="005856F5" w:rsidRPr="00105440">
        <w:rPr>
          <w:szCs w:val="28"/>
          <w:lang w:val="en-US"/>
        </w:rPr>
        <w:t>353</w:t>
      </w:r>
      <w:r w:rsidR="00A61700" w:rsidRPr="00105440">
        <w:rPr>
          <w:szCs w:val="28"/>
          <w:lang w:val="en-US"/>
        </w:rPr>
        <w:t>.</w:t>
      </w:r>
      <w:r w:rsidR="005856F5" w:rsidRPr="00105440">
        <w:rPr>
          <w:szCs w:val="28"/>
          <w:lang w:val="en-US"/>
        </w:rPr>
        <w:t xml:space="preserve"> DOI: 10.1097/MNM.0b013e32835e6ac6</w:t>
      </w:r>
      <w:r>
        <w:rPr>
          <w:szCs w:val="28"/>
        </w:rPr>
        <w:t>.</w:t>
      </w:r>
    </w:p>
    <w:p w:rsidR="005856F5" w:rsidRPr="00105440" w:rsidRDefault="002C3ECA" w:rsidP="00EB1CB1">
      <w:pPr>
        <w:pStyle w:val="a4"/>
        <w:numPr>
          <w:ilvl w:val="0"/>
          <w:numId w:val="8"/>
        </w:numPr>
        <w:autoSpaceDE w:val="0"/>
        <w:autoSpaceDN w:val="0"/>
        <w:adjustRightInd w:val="0"/>
        <w:ind w:left="426"/>
        <w:rPr>
          <w:szCs w:val="28"/>
          <w:lang w:val="en-US"/>
        </w:rPr>
      </w:pPr>
      <w:r w:rsidRPr="005E75FE">
        <w:rPr>
          <w:bCs/>
          <w:szCs w:val="28"/>
          <w:lang w:val="en-US"/>
        </w:rPr>
        <w:t xml:space="preserve"> </w:t>
      </w:r>
      <w:proofErr w:type="spellStart"/>
      <w:r w:rsidR="005856F5" w:rsidRPr="00105440">
        <w:rPr>
          <w:bCs/>
          <w:szCs w:val="28"/>
          <w:lang w:val="en-US"/>
        </w:rPr>
        <w:t>Meintjes</w:t>
      </w:r>
      <w:proofErr w:type="spellEnd"/>
      <w:r w:rsidR="005856F5" w:rsidRPr="00105440">
        <w:rPr>
          <w:bCs/>
          <w:szCs w:val="28"/>
          <w:lang w:val="en-US"/>
        </w:rPr>
        <w:t xml:space="preserve"> M</w:t>
      </w:r>
      <w:r w:rsidR="009906A3" w:rsidRPr="00105440">
        <w:rPr>
          <w:bCs/>
          <w:szCs w:val="28"/>
          <w:lang w:val="en-US"/>
        </w:rPr>
        <w:t>.</w:t>
      </w:r>
      <w:r w:rsidR="005856F5" w:rsidRPr="00105440">
        <w:rPr>
          <w:szCs w:val="28"/>
          <w:lang w:val="en-US"/>
        </w:rPr>
        <w:t xml:space="preserve">, </w:t>
      </w:r>
      <w:proofErr w:type="spellStart"/>
      <w:r w:rsidR="005856F5" w:rsidRPr="00105440">
        <w:rPr>
          <w:szCs w:val="28"/>
          <w:lang w:val="en-US"/>
        </w:rPr>
        <w:t>Endozo</w:t>
      </w:r>
      <w:proofErr w:type="spellEnd"/>
      <w:r w:rsidR="005856F5" w:rsidRPr="00105440">
        <w:rPr>
          <w:szCs w:val="28"/>
          <w:lang w:val="en-US"/>
        </w:rPr>
        <w:t xml:space="preserve"> R</w:t>
      </w:r>
      <w:r w:rsidR="009906A3" w:rsidRPr="00105440">
        <w:rPr>
          <w:szCs w:val="28"/>
          <w:lang w:val="en-US"/>
        </w:rPr>
        <w:t>.</w:t>
      </w:r>
      <w:r w:rsidR="005856F5" w:rsidRPr="00105440">
        <w:rPr>
          <w:szCs w:val="28"/>
          <w:lang w:val="en-US"/>
        </w:rPr>
        <w:t>, Dickson J</w:t>
      </w:r>
      <w:r w:rsidR="009906A3" w:rsidRPr="00105440">
        <w:rPr>
          <w:szCs w:val="28"/>
          <w:lang w:val="en-US"/>
        </w:rPr>
        <w:t>.</w:t>
      </w:r>
      <w:r w:rsidR="005856F5" w:rsidRPr="00105440">
        <w:rPr>
          <w:szCs w:val="28"/>
          <w:lang w:val="en-US"/>
        </w:rPr>
        <w:t xml:space="preserve">, </w:t>
      </w:r>
      <w:proofErr w:type="spellStart"/>
      <w:r w:rsidR="005856F5" w:rsidRPr="00105440">
        <w:rPr>
          <w:szCs w:val="28"/>
          <w:lang w:val="en-US"/>
        </w:rPr>
        <w:t>Erla</w:t>
      </w:r>
      <w:r w:rsidR="009906A3" w:rsidRPr="00105440">
        <w:rPr>
          <w:szCs w:val="28"/>
          <w:lang w:val="en-US"/>
        </w:rPr>
        <w:t>ndsson</w:t>
      </w:r>
      <w:proofErr w:type="spellEnd"/>
      <w:r w:rsidR="009906A3" w:rsidRPr="00105440">
        <w:rPr>
          <w:szCs w:val="28"/>
          <w:lang w:val="en-US"/>
        </w:rPr>
        <w:t xml:space="preserve"> K., Hussain K., Townsend C. et al</w:t>
      </w:r>
      <w:r w:rsidR="005856F5" w:rsidRPr="00105440">
        <w:rPr>
          <w:szCs w:val="28"/>
          <w:lang w:val="en-US"/>
        </w:rPr>
        <w:t xml:space="preserve">. 18F-DOPA PET and enhanced CT imaging for congenital </w:t>
      </w:r>
      <w:proofErr w:type="spellStart"/>
      <w:r w:rsidR="005856F5" w:rsidRPr="00105440">
        <w:rPr>
          <w:szCs w:val="28"/>
          <w:lang w:val="en-US"/>
        </w:rPr>
        <w:t>hyperinsulinism</w:t>
      </w:r>
      <w:proofErr w:type="spellEnd"/>
      <w:r w:rsidR="005856F5" w:rsidRPr="00105440">
        <w:rPr>
          <w:szCs w:val="28"/>
          <w:lang w:val="en-US"/>
        </w:rPr>
        <w:t xml:space="preserve">: initial UK experience from a technologist’s perspective. </w:t>
      </w:r>
      <w:proofErr w:type="spellStart"/>
      <w:r w:rsidR="005856F5" w:rsidRPr="00105440">
        <w:rPr>
          <w:i/>
          <w:iCs/>
          <w:szCs w:val="28"/>
          <w:lang w:val="en-US"/>
        </w:rPr>
        <w:t>Nucl</w:t>
      </w:r>
      <w:proofErr w:type="spellEnd"/>
      <w:r w:rsidR="005856F5" w:rsidRPr="00105440">
        <w:rPr>
          <w:i/>
          <w:iCs/>
          <w:szCs w:val="28"/>
          <w:lang w:val="en-US"/>
        </w:rPr>
        <w:t xml:space="preserve"> Med </w:t>
      </w:r>
      <w:proofErr w:type="spellStart"/>
      <w:r w:rsidR="005856F5" w:rsidRPr="00105440">
        <w:rPr>
          <w:i/>
          <w:iCs/>
          <w:szCs w:val="28"/>
          <w:lang w:val="en-US"/>
        </w:rPr>
        <w:t>Commun</w:t>
      </w:r>
      <w:proofErr w:type="spellEnd"/>
      <w:r w:rsidR="009906A3" w:rsidRPr="00105440">
        <w:rPr>
          <w:iCs/>
          <w:szCs w:val="28"/>
          <w:lang w:val="en-US"/>
        </w:rPr>
        <w:t>.</w:t>
      </w:r>
      <w:r w:rsidR="005856F5" w:rsidRPr="00105440">
        <w:rPr>
          <w:iCs/>
          <w:szCs w:val="28"/>
          <w:lang w:val="en-US"/>
        </w:rPr>
        <w:t xml:space="preserve"> </w:t>
      </w:r>
      <w:r w:rsidR="005856F5" w:rsidRPr="00105440">
        <w:rPr>
          <w:szCs w:val="28"/>
          <w:lang w:val="en-US"/>
        </w:rPr>
        <w:t xml:space="preserve">2013; </w:t>
      </w:r>
      <w:r w:rsidR="005856F5" w:rsidRPr="00105440">
        <w:rPr>
          <w:bCs/>
          <w:szCs w:val="28"/>
          <w:lang w:val="en-US"/>
        </w:rPr>
        <w:t>34</w:t>
      </w:r>
      <w:r w:rsidR="005856F5" w:rsidRPr="00105440">
        <w:rPr>
          <w:szCs w:val="28"/>
          <w:lang w:val="en-US"/>
        </w:rPr>
        <w:t>: 601</w:t>
      </w:r>
      <w:r>
        <w:rPr>
          <w:szCs w:val="28"/>
        </w:rPr>
        <w:t>–</w:t>
      </w:r>
      <w:r w:rsidR="005856F5" w:rsidRPr="00105440">
        <w:rPr>
          <w:szCs w:val="28"/>
          <w:lang w:val="en-US"/>
        </w:rPr>
        <w:t>608</w:t>
      </w:r>
      <w:r w:rsidR="009906A3" w:rsidRPr="00105440">
        <w:rPr>
          <w:szCs w:val="28"/>
          <w:lang w:val="en-US"/>
        </w:rPr>
        <w:t>.</w:t>
      </w:r>
      <w:r w:rsidR="005856F5" w:rsidRPr="00105440">
        <w:rPr>
          <w:szCs w:val="28"/>
          <w:lang w:val="en-US"/>
        </w:rPr>
        <w:t xml:space="preserve"> DO</w:t>
      </w:r>
      <w:r w:rsidR="009906A3" w:rsidRPr="00105440">
        <w:rPr>
          <w:szCs w:val="28"/>
          <w:lang w:val="en-US"/>
        </w:rPr>
        <w:t>I: 10.1097/MNM.0b013e32836069d0</w:t>
      </w:r>
      <w:r>
        <w:rPr>
          <w:szCs w:val="28"/>
        </w:rPr>
        <w:t>.</w:t>
      </w:r>
    </w:p>
    <w:p w:rsidR="005856F5" w:rsidRPr="00105440" w:rsidRDefault="002C3ECA" w:rsidP="00EB1CB1">
      <w:pPr>
        <w:pStyle w:val="a4"/>
        <w:numPr>
          <w:ilvl w:val="0"/>
          <w:numId w:val="8"/>
        </w:numPr>
        <w:autoSpaceDE w:val="0"/>
        <w:autoSpaceDN w:val="0"/>
        <w:adjustRightInd w:val="0"/>
        <w:ind w:left="426"/>
        <w:rPr>
          <w:szCs w:val="28"/>
          <w:lang w:val="en-US"/>
        </w:rPr>
      </w:pPr>
      <w:r w:rsidRPr="005E75FE">
        <w:rPr>
          <w:szCs w:val="28"/>
          <w:lang w:val="en-US"/>
        </w:rPr>
        <w:t xml:space="preserve"> </w:t>
      </w:r>
      <w:proofErr w:type="spellStart"/>
      <w:r w:rsidR="007710E2" w:rsidRPr="00105440">
        <w:rPr>
          <w:szCs w:val="28"/>
          <w:lang w:val="en-US"/>
        </w:rPr>
        <w:t>Chondrogiannis</w:t>
      </w:r>
      <w:proofErr w:type="spellEnd"/>
      <w:r w:rsidR="007710E2" w:rsidRPr="00105440">
        <w:rPr>
          <w:szCs w:val="28"/>
          <w:lang w:val="en-US"/>
        </w:rPr>
        <w:t xml:space="preserve"> S., </w:t>
      </w:r>
      <w:proofErr w:type="spellStart"/>
      <w:r w:rsidR="007710E2" w:rsidRPr="00105440">
        <w:rPr>
          <w:szCs w:val="28"/>
          <w:lang w:val="en-US"/>
        </w:rPr>
        <w:t>Grassetto</w:t>
      </w:r>
      <w:proofErr w:type="spellEnd"/>
      <w:r w:rsidR="007710E2" w:rsidRPr="00105440">
        <w:rPr>
          <w:szCs w:val="28"/>
          <w:lang w:val="en-US"/>
        </w:rPr>
        <w:t xml:space="preserve"> G., </w:t>
      </w:r>
      <w:proofErr w:type="spellStart"/>
      <w:r w:rsidR="007710E2" w:rsidRPr="00105440">
        <w:rPr>
          <w:szCs w:val="28"/>
          <w:lang w:val="en-US"/>
        </w:rPr>
        <w:t>Marzola</w:t>
      </w:r>
      <w:proofErr w:type="spellEnd"/>
      <w:r w:rsidR="007710E2" w:rsidRPr="00105440">
        <w:rPr>
          <w:szCs w:val="28"/>
          <w:lang w:val="en-US"/>
        </w:rPr>
        <w:t xml:space="preserve"> M.C., </w:t>
      </w:r>
      <w:proofErr w:type="spellStart"/>
      <w:r w:rsidR="007710E2" w:rsidRPr="00105440">
        <w:rPr>
          <w:szCs w:val="28"/>
          <w:lang w:val="en-US"/>
        </w:rPr>
        <w:t>Rampin</w:t>
      </w:r>
      <w:proofErr w:type="spellEnd"/>
      <w:r w:rsidR="007710E2" w:rsidRPr="00105440">
        <w:rPr>
          <w:szCs w:val="28"/>
          <w:lang w:val="en-US"/>
        </w:rPr>
        <w:t xml:space="preserve"> L., Massaro A., </w:t>
      </w:r>
      <w:proofErr w:type="spellStart"/>
      <w:r w:rsidR="007710E2" w:rsidRPr="00105440">
        <w:rPr>
          <w:szCs w:val="28"/>
          <w:lang w:val="en-US"/>
        </w:rPr>
        <w:t>Bellan</w:t>
      </w:r>
      <w:proofErr w:type="spellEnd"/>
      <w:r w:rsidR="007710E2" w:rsidRPr="00105440">
        <w:rPr>
          <w:szCs w:val="28"/>
          <w:lang w:val="en-US"/>
        </w:rPr>
        <w:t xml:space="preserve"> E</w:t>
      </w:r>
      <w:r w:rsidR="005856F5" w:rsidRPr="00105440">
        <w:rPr>
          <w:szCs w:val="28"/>
          <w:lang w:val="en-US"/>
        </w:rPr>
        <w:t>.</w:t>
      </w:r>
      <w:r w:rsidR="007710E2" w:rsidRPr="00105440">
        <w:rPr>
          <w:szCs w:val="28"/>
          <w:lang w:val="en-US"/>
        </w:rPr>
        <w:t xml:space="preserve"> et al.</w:t>
      </w:r>
      <w:r w:rsidR="005856F5" w:rsidRPr="00105440">
        <w:rPr>
          <w:szCs w:val="28"/>
          <w:lang w:val="en-US"/>
        </w:rPr>
        <w:t xml:space="preserve"> 18F-DOPA PET/CT </w:t>
      </w:r>
      <w:proofErr w:type="spellStart"/>
      <w:r w:rsidR="005856F5" w:rsidRPr="00105440">
        <w:rPr>
          <w:szCs w:val="28"/>
          <w:lang w:val="en-US"/>
        </w:rPr>
        <w:t>biodistribution</w:t>
      </w:r>
      <w:proofErr w:type="spellEnd"/>
      <w:r w:rsidR="005856F5" w:rsidRPr="00105440">
        <w:rPr>
          <w:szCs w:val="28"/>
          <w:lang w:val="en-US"/>
        </w:rPr>
        <w:t xml:space="preserve"> consideration in 107 consecutive patients with neuroendocrine </w:t>
      </w:r>
      <w:proofErr w:type="spellStart"/>
      <w:r w:rsidR="005856F5" w:rsidRPr="00105440">
        <w:rPr>
          <w:szCs w:val="28"/>
          <w:lang w:val="en-US"/>
        </w:rPr>
        <w:t>tumours</w:t>
      </w:r>
      <w:proofErr w:type="spellEnd"/>
      <w:r w:rsidR="005856F5" w:rsidRPr="00105440">
        <w:rPr>
          <w:szCs w:val="28"/>
          <w:lang w:val="en-US"/>
        </w:rPr>
        <w:t xml:space="preserve">. </w:t>
      </w:r>
      <w:proofErr w:type="spellStart"/>
      <w:r w:rsidR="005856F5" w:rsidRPr="00105440">
        <w:rPr>
          <w:i/>
          <w:iCs/>
          <w:szCs w:val="28"/>
          <w:lang w:val="en-US"/>
        </w:rPr>
        <w:t>Nucl</w:t>
      </w:r>
      <w:proofErr w:type="spellEnd"/>
      <w:r w:rsidR="005856F5" w:rsidRPr="00105440">
        <w:rPr>
          <w:i/>
          <w:iCs/>
          <w:szCs w:val="28"/>
          <w:lang w:val="en-US"/>
        </w:rPr>
        <w:t xml:space="preserve"> Med </w:t>
      </w:r>
      <w:proofErr w:type="spellStart"/>
      <w:r w:rsidR="005856F5" w:rsidRPr="00105440">
        <w:rPr>
          <w:i/>
          <w:iCs/>
          <w:szCs w:val="28"/>
          <w:lang w:val="en-US"/>
        </w:rPr>
        <w:t>Commun</w:t>
      </w:r>
      <w:proofErr w:type="spellEnd"/>
      <w:r w:rsidR="007710E2" w:rsidRPr="00105440">
        <w:rPr>
          <w:iCs/>
          <w:szCs w:val="28"/>
          <w:lang w:val="en-US"/>
        </w:rPr>
        <w:t>.</w:t>
      </w:r>
      <w:r w:rsidR="005856F5" w:rsidRPr="00105440">
        <w:rPr>
          <w:iCs/>
          <w:szCs w:val="28"/>
          <w:lang w:val="en-US"/>
        </w:rPr>
        <w:t xml:space="preserve"> </w:t>
      </w:r>
      <w:r w:rsidR="007710E2" w:rsidRPr="00105440">
        <w:rPr>
          <w:bCs/>
          <w:szCs w:val="28"/>
          <w:lang w:val="en-US"/>
        </w:rPr>
        <w:t>2012 Feb; 33(2): 179</w:t>
      </w:r>
      <w:r>
        <w:rPr>
          <w:szCs w:val="28"/>
        </w:rPr>
        <w:t>–</w:t>
      </w:r>
      <w:r w:rsidR="007710E2" w:rsidRPr="00105440">
        <w:rPr>
          <w:bCs/>
          <w:szCs w:val="28"/>
          <w:lang w:val="en-US"/>
        </w:rPr>
        <w:t>84. DOI</w:t>
      </w:r>
      <w:r w:rsidR="007C0440" w:rsidRPr="00105440">
        <w:rPr>
          <w:bCs/>
          <w:szCs w:val="28"/>
          <w:lang w:val="en-US"/>
        </w:rPr>
        <w:t>: 10.1097/MNM.0b013e32834e0974</w:t>
      </w:r>
      <w:r>
        <w:rPr>
          <w:bCs/>
          <w:szCs w:val="28"/>
        </w:rPr>
        <w:t>.</w:t>
      </w:r>
    </w:p>
    <w:p w:rsidR="005856F5" w:rsidRPr="00105440" w:rsidRDefault="002C3ECA" w:rsidP="00EB1CB1">
      <w:pPr>
        <w:pStyle w:val="a4"/>
        <w:numPr>
          <w:ilvl w:val="0"/>
          <w:numId w:val="8"/>
        </w:numPr>
        <w:autoSpaceDE w:val="0"/>
        <w:autoSpaceDN w:val="0"/>
        <w:adjustRightInd w:val="0"/>
        <w:ind w:left="426"/>
        <w:rPr>
          <w:szCs w:val="28"/>
          <w:lang w:val="en-US"/>
        </w:rPr>
      </w:pPr>
      <w:r w:rsidRPr="005E75FE">
        <w:rPr>
          <w:szCs w:val="28"/>
          <w:lang w:val="en-US"/>
        </w:rPr>
        <w:t xml:space="preserve"> </w:t>
      </w:r>
      <w:proofErr w:type="spellStart"/>
      <w:r w:rsidR="005856F5" w:rsidRPr="00105440">
        <w:rPr>
          <w:szCs w:val="28"/>
          <w:lang w:val="en-US"/>
        </w:rPr>
        <w:t>Mohnike</w:t>
      </w:r>
      <w:proofErr w:type="spellEnd"/>
      <w:r w:rsidR="005856F5" w:rsidRPr="00105440">
        <w:rPr>
          <w:szCs w:val="28"/>
          <w:lang w:val="en-US"/>
        </w:rPr>
        <w:t xml:space="preserve"> K</w:t>
      </w:r>
      <w:r w:rsidR="007710E2" w:rsidRPr="00105440">
        <w:rPr>
          <w:szCs w:val="28"/>
          <w:lang w:val="en-US"/>
        </w:rPr>
        <w:t>.</w:t>
      </w:r>
      <w:r w:rsidR="005856F5" w:rsidRPr="00105440">
        <w:rPr>
          <w:szCs w:val="28"/>
          <w:lang w:val="en-US"/>
        </w:rPr>
        <w:t xml:space="preserve">, </w:t>
      </w:r>
      <w:proofErr w:type="spellStart"/>
      <w:r w:rsidR="005856F5" w:rsidRPr="00105440">
        <w:rPr>
          <w:szCs w:val="28"/>
          <w:lang w:val="en-US"/>
        </w:rPr>
        <w:t>Blankenstein</w:t>
      </w:r>
      <w:proofErr w:type="spellEnd"/>
      <w:r w:rsidR="005856F5" w:rsidRPr="00105440">
        <w:rPr>
          <w:szCs w:val="28"/>
          <w:lang w:val="en-US"/>
        </w:rPr>
        <w:t xml:space="preserve"> O</w:t>
      </w:r>
      <w:r w:rsidR="007710E2" w:rsidRPr="00105440">
        <w:rPr>
          <w:szCs w:val="28"/>
          <w:lang w:val="en-US"/>
        </w:rPr>
        <w:t>.</w:t>
      </w:r>
      <w:r w:rsidR="005856F5" w:rsidRPr="00105440">
        <w:rPr>
          <w:szCs w:val="28"/>
          <w:lang w:val="en-US"/>
        </w:rPr>
        <w:t xml:space="preserve">, </w:t>
      </w:r>
      <w:proofErr w:type="spellStart"/>
      <w:r w:rsidR="005856F5" w:rsidRPr="00105440">
        <w:rPr>
          <w:szCs w:val="28"/>
          <w:lang w:val="en-US"/>
        </w:rPr>
        <w:t>Christesen</w:t>
      </w:r>
      <w:proofErr w:type="spellEnd"/>
      <w:r w:rsidR="005856F5" w:rsidRPr="00105440">
        <w:rPr>
          <w:szCs w:val="28"/>
          <w:lang w:val="en-US"/>
        </w:rPr>
        <w:t xml:space="preserve"> H</w:t>
      </w:r>
      <w:r w:rsidR="007710E2" w:rsidRPr="00105440">
        <w:rPr>
          <w:szCs w:val="28"/>
          <w:lang w:val="en-US"/>
        </w:rPr>
        <w:t>.</w:t>
      </w:r>
      <w:r w:rsidR="005856F5" w:rsidRPr="00105440">
        <w:rPr>
          <w:szCs w:val="28"/>
          <w:lang w:val="en-US"/>
        </w:rPr>
        <w:t>T</w:t>
      </w:r>
      <w:r w:rsidR="007710E2" w:rsidRPr="00105440">
        <w:rPr>
          <w:szCs w:val="28"/>
          <w:lang w:val="en-US"/>
        </w:rPr>
        <w:t>.</w:t>
      </w:r>
      <w:r w:rsidR="005856F5" w:rsidRPr="00105440">
        <w:rPr>
          <w:szCs w:val="28"/>
          <w:lang w:val="en-US"/>
        </w:rPr>
        <w:t xml:space="preserve">, De </w:t>
      </w:r>
      <w:proofErr w:type="spellStart"/>
      <w:r w:rsidR="005856F5" w:rsidRPr="00105440">
        <w:rPr>
          <w:szCs w:val="28"/>
          <w:lang w:val="en-US"/>
        </w:rPr>
        <w:t>Lonlay</w:t>
      </w:r>
      <w:proofErr w:type="spellEnd"/>
      <w:r w:rsidR="005856F5" w:rsidRPr="00105440">
        <w:rPr>
          <w:szCs w:val="28"/>
          <w:lang w:val="en-US"/>
        </w:rPr>
        <w:t xml:space="preserve"> J</w:t>
      </w:r>
      <w:r w:rsidR="007710E2" w:rsidRPr="00105440">
        <w:rPr>
          <w:szCs w:val="28"/>
          <w:lang w:val="en-US"/>
        </w:rPr>
        <w:t>.</w:t>
      </w:r>
      <w:r w:rsidR="005856F5" w:rsidRPr="00105440">
        <w:rPr>
          <w:szCs w:val="28"/>
          <w:lang w:val="en-US"/>
        </w:rPr>
        <w:t>, Hussain K</w:t>
      </w:r>
      <w:r w:rsidR="007710E2" w:rsidRPr="00105440">
        <w:rPr>
          <w:szCs w:val="28"/>
          <w:lang w:val="en-US"/>
        </w:rPr>
        <w:t>.</w:t>
      </w:r>
      <w:r w:rsidR="005856F5" w:rsidRPr="00105440">
        <w:rPr>
          <w:szCs w:val="28"/>
          <w:lang w:val="en-US"/>
        </w:rPr>
        <w:t>, Koopmans K</w:t>
      </w:r>
      <w:r w:rsidR="007710E2" w:rsidRPr="00105440">
        <w:rPr>
          <w:szCs w:val="28"/>
          <w:lang w:val="en-US"/>
        </w:rPr>
        <w:t>.</w:t>
      </w:r>
      <w:r w:rsidR="005856F5" w:rsidRPr="00105440">
        <w:rPr>
          <w:szCs w:val="28"/>
          <w:lang w:val="en-US"/>
        </w:rPr>
        <w:t>P</w:t>
      </w:r>
      <w:r w:rsidR="007710E2" w:rsidRPr="00105440">
        <w:rPr>
          <w:szCs w:val="28"/>
          <w:lang w:val="en-US"/>
        </w:rPr>
        <w:t>.</w:t>
      </w:r>
      <w:r w:rsidR="005856F5" w:rsidRPr="00105440">
        <w:rPr>
          <w:szCs w:val="28"/>
          <w:lang w:val="en-US"/>
        </w:rPr>
        <w:t xml:space="preserve"> et al. Proposal for a standardized protocol for 18F-DOPA-PET (PET/CT) in congenital </w:t>
      </w:r>
      <w:proofErr w:type="spellStart"/>
      <w:r w:rsidR="005856F5" w:rsidRPr="00105440">
        <w:rPr>
          <w:szCs w:val="28"/>
          <w:lang w:val="en-US"/>
        </w:rPr>
        <w:t>hyperinsulinism</w:t>
      </w:r>
      <w:proofErr w:type="spellEnd"/>
      <w:r w:rsidR="005856F5" w:rsidRPr="00105440">
        <w:rPr>
          <w:szCs w:val="28"/>
          <w:lang w:val="en-US"/>
        </w:rPr>
        <w:t xml:space="preserve">. </w:t>
      </w:r>
      <w:proofErr w:type="spellStart"/>
      <w:r w:rsidR="005856F5" w:rsidRPr="00105440">
        <w:rPr>
          <w:i/>
          <w:szCs w:val="28"/>
          <w:lang w:val="en-US"/>
        </w:rPr>
        <w:t>Horm</w:t>
      </w:r>
      <w:proofErr w:type="spellEnd"/>
      <w:r w:rsidR="005856F5" w:rsidRPr="00105440">
        <w:rPr>
          <w:i/>
          <w:szCs w:val="28"/>
          <w:lang w:val="en-US"/>
        </w:rPr>
        <w:t xml:space="preserve"> Res</w:t>
      </w:r>
      <w:r w:rsidR="007710E2" w:rsidRPr="00105440">
        <w:rPr>
          <w:szCs w:val="28"/>
          <w:lang w:val="en-US"/>
        </w:rPr>
        <w:t>.</w:t>
      </w:r>
      <w:r w:rsidR="005856F5" w:rsidRPr="00105440">
        <w:rPr>
          <w:szCs w:val="28"/>
          <w:lang w:val="en-US"/>
        </w:rPr>
        <w:t xml:space="preserve"> 2006; 66:</w:t>
      </w:r>
      <w:r w:rsidR="007710E2" w:rsidRPr="00105440">
        <w:rPr>
          <w:szCs w:val="28"/>
          <w:lang w:val="en-US"/>
        </w:rPr>
        <w:t xml:space="preserve"> 40</w:t>
      </w:r>
      <w:r w:rsidRPr="008512E7">
        <w:rPr>
          <w:szCs w:val="28"/>
          <w:lang w:val="en-US"/>
        </w:rPr>
        <w:t>–</w:t>
      </w:r>
      <w:r w:rsidR="005856F5" w:rsidRPr="00105440">
        <w:rPr>
          <w:szCs w:val="28"/>
          <w:lang w:val="en-US"/>
        </w:rPr>
        <w:t>42.</w:t>
      </w:r>
      <w:r w:rsidR="008C6D34" w:rsidRPr="00105440">
        <w:rPr>
          <w:szCs w:val="28"/>
          <w:lang w:val="en-US"/>
        </w:rPr>
        <w:t xml:space="preserve"> DOI: 10.1159/000093471</w:t>
      </w:r>
      <w:r>
        <w:rPr>
          <w:szCs w:val="28"/>
        </w:rPr>
        <w:t>.</w:t>
      </w:r>
    </w:p>
    <w:p w:rsidR="005856F5" w:rsidRPr="00105440" w:rsidRDefault="002C3ECA" w:rsidP="00EB1CB1">
      <w:pPr>
        <w:pStyle w:val="a4"/>
        <w:numPr>
          <w:ilvl w:val="0"/>
          <w:numId w:val="8"/>
        </w:numPr>
        <w:autoSpaceDE w:val="0"/>
        <w:autoSpaceDN w:val="0"/>
        <w:adjustRightInd w:val="0"/>
        <w:ind w:left="426"/>
        <w:rPr>
          <w:szCs w:val="28"/>
          <w:lang w:val="en-US"/>
        </w:rPr>
      </w:pPr>
      <w:r w:rsidRPr="005E75FE">
        <w:rPr>
          <w:szCs w:val="28"/>
          <w:lang w:val="en-US"/>
        </w:rPr>
        <w:t xml:space="preserve"> </w:t>
      </w:r>
      <w:r w:rsidR="005856F5" w:rsidRPr="00105440">
        <w:rPr>
          <w:szCs w:val="28"/>
          <w:lang w:val="en-US"/>
        </w:rPr>
        <w:t>Hardy O</w:t>
      </w:r>
      <w:r w:rsidR="00843E6F" w:rsidRPr="00105440">
        <w:rPr>
          <w:szCs w:val="28"/>
          <w:lang w:val="en-US"/>
        </w:rPr>
        <w:t>.</w:t>
      </w:r>
      <w:r w:rsidR="005856F5" w:rsidRPr="00105440">
        <w:rPr>
          <w:szCs w:val="28"/>
          <w:lang w:val="en-US"/>
        </w:rPr>
        <w:t>T</w:t>
      </w:r>
      <w:r w:rsidR="00843E6F" w:rsidRPr="00105440">
        <w:rPr>
          <w:szCs w:val="28"/>
          <w:lang w:val="en-US"/>
        </w:rPr>
        <w:t>.</w:t>
      </w:r>
      <w:r w:rsidR="005856F5" w:rsidRPr="00105440">
        <w:rPr>
          <w:szCs w:val="28"/>
          <w:lang w:val="en-US"/>
        </w:rPr>
        <w:t>, Hernandez-</w:t>
      </w:r>
      <w:proofErr w:type="spellStart"/>
      <w:r w:rsidR="005856F5" w:rsidRPr="00105440">
        <w:rPr>
          <w:szCs w:val="28"/>
          <w:lang w:val="en-US"/>
        </w:rPr>
        <w:t>Pampaloni</w:t>
      </w:r>
      <w:proofErr w:type="spellEnd"/>
      <w:r w:rsidR="005856F5" w:rsidRPr="00105440">
        <w:rPr>
          <w:szCs w:val="28"/>
          <w:lang w:val="en-US"/>
        </w:rPr>
        <w:t xml:space="preserve"> M</w:t>
      </w:r>
      <w:r w:rsidR="00843E6F" w:rsidRPr="00105440">
        <w:rPr>
          <w:szCs w:val="28"/>
          <w:lang w:val="en-US"/>
        </w:rPr>
        <w:t>.</w:t>
      </w:r>
      <w:r w:rsidR="005856F5" w:rsidRPr="00105440">
        <w:rPr>
          <w:szCs w:val="28"/>
          <w:lang w:val="en-US"/>
        </w:rPr>
        <w:t xml:space="preserve">, </w:t>
      </w:r>
      <w:proofErr w:type="spellStart"/>
      <w:r w:rsidR="005856F5" w:rsidRPr="00105440">
        <w:rPr>
          <w:szCs w:val="28"/>
          <w:lang w:val="en-US"/>
        </w:rPr>
        <w:t>Saffer</w:t>
      </w:r>
      <w:proofErr w:type="spellEnd"/>
      <w:r w:rsidR="005856F5" w:rsidRPr="00105440">
        <w:rPr>
          <w:szCs w:val="28"/>
          <w:lang w:val="en-US"/>
        </w:rPr>
        <w:t xml:space="preserve"> J</w:t>
      </w:r>
      <w:r w:rsidR="00843E6F" w:rsidRPr="00105440">
        <w:rPr>
          <w:szCs w:val="28"/>
          <w:lang w:val="en-US"/>
        </w:rPr>
        <w:t>.</w:t>
      </w:r>
      <w:r w:rsidR="005856F5" w:rsidRPr="00105440">
        <w:rPr>
          <w:szCs w:val="28"/>
          <w:lang w:val="en-US"/>
        </w:rPr>
        <w:t>R</w:t>
      </w:r>
      <w:r w:rsidR="00843E6F" w:rsidRPr="00105440">
        <w:rPr>
          <w:szCs w:val="28"/>
          <w:lang w:val="en-US"/>
        </w:rPr>
        <w:t>.</w:t>
      </w:r>
      <w:r w:rsidR="005856F5" w:rsidRPr="00105440">
        <w:rPr>
          <w:szCs w:val="28"/>
          <w:lang w:val="en-US"/>
        </w:rPr>
        <w:t xml:space="preserve">, </w:t>
      </w:r>
      <w:proofErr w:type="spellStart"/>
      <w:r w:rsidR="005856F5" w:rsidRPr="00105440">
        <w:rPr>
          <w:szCs w:val="28"/>
          <w:lang w:val="en-US"/>
        </w:rPr>
        <w:t>Scheurmann</w:t>
      </w:r>
      <w:proofErr w:type="spellEnd"/>
      <w:r w:rsidR="005856F5" w:rsidRPr="00105440">
        <w:rPr>
          <w:szCs w:val="28"/>
          <w:lang w:val="en-US"/>
        </w:rPr>
        <w:t xml:space="preserve"> J</w:t>
      </w:r>
      <w:r w:rsidR="00843E6F" w:rsidRPr="00105440">
        <w:rPr>
          <w:szCs w:val="28"/>
          <w:lang w:val="en-US"/>
        </w:rPr>
        <w:t>.</w:t>
      </w:r>
      <w:r w:rsidR="005856F5" w:rsidRPr="00105440">
        <w:rPr>
          <w:szCs w:val="28"/>
          <w:lang w:val="en-US"/>
        </w:rPr>
        <w:t>S</w:t>
      </w:r>
      <w:r w:rsidR="00843E6F" w:rsidRPr="00105440">
        <w:rPr>
          <w:szCs w:val="28"/>
          <w:lang w:val="en-US"/>
        </w:rPr>
        <w:t>.</w:t>
      </w:r>
      <w:r w:rsidR="005856F5" w:rsidRPr="00105440">
        <w:rPr>
          <w:szCs w:val="28"/>
          <w:lang w:val="en-US"/>
        </w:rPr>
        <w:t>, Ernst L</w:t>
      </w:r>
      <w:r w:rsidR="00843E6F" w:rsidRPr="00105440">
        <w:rPr>
          <w:szCs w:val="28"/>
          <w:lang w:val="en-US"/>
        </w:rPr>
        <w:t>.</w:t>
      </w:r>
      <w:r w:rsidR="005856F5" w:rsidRPr="00105440">
        <w:rPr>
          <w:szCs w:val="28"/>
          <w:lang w:val="en-US"/>
        </w:rPr>
        <w:t>M</w:t>
      </w:r>
      <w:r w:rsidR="00843E6F" w:rsidRPr="00105440">
        <w:rPr>
          <w:szCs w:val="28"/>
          <w:lang w:val="en-US"/>
        </w:rPr>
        <w:t>.</w:t>
      </w:r>
      <w:r w:rsidR="005856F5" w:rsidRPr="00105440">
        <w:rPr>
          <w:szCs w:val="28"/>
          <w:lang w:val="en-US"/>
        </w:rPr>
        <w:t xml:space="preserve">, </w:t>
      </w:r>
      <w:proofErr w:type="spellStart"/>
      <w:r w:rsidR="005856F5" w:rsidRPr="00105440">
        <w:rPr>
          <w:szCs w:val="28"/>
          <w:lang w:val="en-US"/>
        </w:rPr>
        <w:t>Freifelder</w:t>
      </w:r>
      <w:proofErr w:type="spellEnd"/>
      <w:r w:rsidR="005856F5" w:rsidRPr="00105440">
        <w:rPr>
          <w:szCs w:val="28"/>
          <w:lang w:val="en-US"/>
        </w:rPr>
        <w:t xml:space="preserve"> R</w:t>
      </w:r>
      <w:r w:rsidR="00843E6F" w:rsidRPr="00105440">
        <w:rPr>
          <w:szCs w:val="28"/>
          <w:lang w:val="en-US"/>
        </w:rPr>
        <w:t>.</w:t>
      </w:r>
      <w:r w:rsidR="005856F5" w:rsidRPr="00105440">
        <w:rPr>
          <w:szCs w:val="28"/>
          <w:lang w:val="en-US"/>
        </w:rPr>
        <w:t xml:space="preserve"> et al. Accuracy of (18F) </w:t>
      </w:r>
      <w:proofErr w:type="spellStart"/>
      <w:r w:rsidR="005856F5" w:rsidRPr="00105440">
        <w:rPr>
          <w:szCs w:val="28"/>
          <w:lang w:val="en-US"/>
        </w:rPr>
        <w:t>fluoroDOPA</w:t>
      </w:r>
      <w:proofErr w:type="spellEnd"/>
      <w:r w:rsidR="005856F5" w:rsidRPr="00105440">
        <w:rPr>
          <w:szCs w:val="28"/>
          <w:lang w:val="en-US"/>
        </w:rPr>
        <w:t xml:space="preserve"> positron emission tomography for diagnosis and localizing focal congenital </w:t>
      </w:r>
      <w:proofErr w:type="spellStart"/>
      <w:r w:rsidR="005856F5" w:rsidRPr="00105440">
        <w:rPr>
          <w:szCs w:val="28"/>
          <w:lang w:val="en-US"/>
        </w:rPr>
        <w:t>hyperinsulinism</w:t>
      </w:r>
      <w:proofErr w:type="spellEnd"/>
      <w:r w:rsidR="005856F5" w:rsidRPr="00105440">
        <w:rPr>
          <w:szCs w:val="28"/>
          <w:lang w:val="en-US"/>
        </w:rPr>
        <w:t xml:space="preserve">. </w:t>
      </w:r>
      <w:r w:rsidR="005856F5" w:rsidRPr="00105440">
        <w:rPr>
          <w:i/>
          <w:szCs w:val="28"/>
          <w:lang w:val="en-US"/>
        </w:rPr>
        <w:t xml:space="preserve">J </w:t>
      </w:r>
      <w:proofErr w:type="spellStart"/>
      <w:r w:rsidR="005856F5" w:rsidRPr="00105440">
        <w:rPr>
          <w:i/>
          <w:szCs w:val="28"/>
          <w:lang w:val="en-US"/>
        </w:rPr>
        <w:t>Clin</w:t>
      </w:r>
      <w:proofErr w:type="spellEnd"/>
      <w:r w:rsidR="005856F5" w:rsidRPr="00105440">
        <w:rPr>
          <w:i/>
          <w:szCs w:val="28"/>
          <w:lang w:val="en-US"/>
        </w:rPr>
        <w:t xml:space="preserve"> </w:t>
      </w:r>
      <w:proofErr w:type="spellStart"/>
      <w:r w:rsidR="005856F5" w:rsidRPr="00105440">
        <w:rPr>
          <w:i/>
          <w:szCs w:val="28"/>
          <w:lang w:val="en-US"/>
        </w:rPr>
        <w:t>Endocrinol</w:t>
      </w:r>
      <w:proofErr w:type="spellEnd"/>
      <w:r w:rsidR="005856F5" w:rsidRPr="00105440">
        <w:rPr>
          <w:i/>
          <w:szCs w:val="28"/>
          <w:lang w:val="en-US"/>
        </w:rPr>
        <w:t xml:space="preserve"> </w:t>
      </w:r>
      <w:proofErr w:type="spellStart"/>
      <w:r w:rsidR="005856F5" w:rsidRPr="00105440">
        <w:rPr>
          <w:i/>
          <w:szCs w:val="28"/>
          <w:lang w:val="en-US"/>
        </w:rPr>
        <w:t>Metab</w:t>
      </w:r>
      <w:proofErr w:type="spellEnd"/>
      <w:r w:rsidR="00843E6F" w:rsidRPr="00105440">
        <w:rPr>
          <w:szCs w:val="28"/>
          <w:lang w:val="en-US"/>
        </w:rPr>
        <w:t>.</w:t>
      </w:r>
      <w:r w:rsidR="005856F5" w:rsidRPr="00105440">
        <w:rPr>
          <w:szCs w:val="28"/>
          <w:lang w:val="en-US"/>
        </w:rPr>
        <w:t xml:space="preserve"> 2007; 92:</w:t>
      </w:r>
      <w:r w:rsidR="00843E6F" w:rsidRPr="00105440">
        <w:rPr>
          <w:szCs w:val="28"/>
          <w:lang w:val="en-US"/>
        </w:rPr>
        <w:t xml:space="preserve"> 4706</w:t>
      </w:r>
      <w:r w:rsidRPr="008512E7">
        <w:rPr>
          <w:szCs w:val="28"/>
          <w:lang w:val="en-US"/>
        </w:rPr>
        <w:t>–</w:t>
      </w:r>
      <w:r w:rsidR="005856F5" w:rsidRPr="00105440">
        <w:rPr>
          <w:szCs w:val="28"/>
          <w:lang w:val="en-US"/>
        </w:rPr>
        <w:t>4711.</w:t>
      </w:r>
      <w:r w:rsidR="008C6D34" w:rsidRPr="00105440">
        <w:rPr>
          <w:szCs w:val="28"/>
          <w:lang w:val="en-US"/>
        </w:rPr>
        <w:t xml:space="preserve"> DOI: 10.1210/jc.2007-1637</w:t>
      </w:r>
      <w:r>
        <w:rPr>
          <w:szCs w:val="28"/>
        </w:rPr>
        <w:t>.</w:t>
      </w:r>
    </w:p>
    <w:p w:rsidR="005856F5" w:rsidRPr="00105440" w:rsidRDefault="002C3ECA" w:rsidP="00EB1CB1">
      <w:pPr>
        <w:pStyle w:val="a4"/>
        <w:numPr>
          <w:ilvl w:val="0"/>
          <w:numId w:val="8"/>
        </w:numPr>
        <w:autoSpaceDE w:val="0"/>
        <w:autoSpaceDN w:val="0"/>
        <w:adjustRightInd w:val="0"/>
        <w:ind w:left="426"/>
        <w:rPr>
          <w:szCs w:val="28"/>
          <w:lang w:val="en-US"/>
        </w:rPr>
      </w:pPr>
      <w:r w:rsidRPr="005E75FE">
        <w:rPr>
          <w:szCs w:val="28"/>
          <w:lang w:val="en-US"/>
        </w:rPr>
        <w:t xml:space="preserve"> </w:t>
      </w:r>
      <w:proofErr w:type="spellStart"/>
      <w:r w:rsidR="008C6D34" w:rsidRPr="00105440">
        <w:rPr>
          <w:szCs w:val="28"/>
          <w:lang w:val="en-US"/>
        </w:rPr>
        <w:t>Otonkoski</w:t>
      </w:r>
      <w:proofErr w:type="spellEnd"/>
      <w:r w:rsidR="008C6D34" w:rsidRPr="00105440">
        <w:rPr>
          <w:szCs w:val="28"/>
          <w:lang w:val="en-US"/>
        </w:rPr>
        <w:t xml:space="preserve"> T., </w:t>
      </w:r>
      <w:proofErr w:type="spellStart"/>
      <w:r w:rsidR="008C6D34" w:rsidRPr="00105440">
        <w:rPr>
          <w:szCs w:val="28"/>
          <w:lang w:val="en-US"/>
        </w:rPr>
        <w:t>Näntö-Salonen</w:t>
      </w:r>
      <w:proofErr w:type="spellEnd"/>
      <w:r w:rsidR="008C6D34" w:rsidRPr="00105440">
        <w:rPr>
          <w:szCs w:val="28"/>
          <w:lang w:val="en-US"/>
        </w:rPr>
        <w:t xml:space="preserve"> K., </w:t>
      </w:r>
      <w:proofErr w:type="spellStart"/>
      <w:r w:rsidR="008C6D34" w:rsidRPr="00105440">
        <w:rPr>
          <w:szCs w:val="28"/>
          <w:lang w:val="en-US"/>
        </w:rPr>
        <w:t>Seppänen</w:t>
      </w:r>
      <w:proofErr w:type="spellEnd"/>
      <w:r w:rsidR="008C6D34" w:rsidRPr="00105440">
        <w:rPr>
          <w:szCs w:val="28"/>
          <w:lang w:val="en-US"/>
        </w:rPr>
        <w:t xml:space="preserve"> M., </w:t>
      </w:r>
      <w:proofErr w:type="spellStart"/>
      <w:r w:rsidR="008C6D34" w:rsidRPr="00105440">
        <w:rPr>
          <w:szCs w:val="28"/>
          <w:lang w:val="en-US"/>
        </w:rPr>
        <w:t>Veijola</w:t>
      </w:r>
      <w:proofErr w:type="spellEnd"/>
      <w:r w:rsidR="008C6D34" w:rsidRPr="00105440">
        <w:rPr>
          <w:szCs w:val="28"/>
          <w:lang w:val="en-US"/>
        </w:rPr>
        <w:t xml:space="preserve"> R., </w:t>
      </w:r>
      <w:proofErr w:type="spellStart"/>
      <w:r w:rsidR="008C6D34" w:rsidRPr="00105440">
        <w:rPr>
          <w:szCs w:val="28"/>
          <w:lang w:val="en-US"/>
        </w:rPr>
        <w:t>Huopio</w:t>
      </w:r>
      <w:proofErr w:type="spellEnd"/>
      <w:r w:rsidR="008C6D34" w:rsidRPr="00105440">
        <w:rPr>
          <w:szCs w:val="28"/>
          <w:lang w:val="en-US"/>
        </w:rPr>
        <w:t xml:space="preserve"> H., Hussain K. </w:t>
      </w:r>
      <w:r w:rsidR="005856F5" w:rsidRPr="00105440">
        <w:rPr>
          <w:szCs w:val="28"/>
          <w:lang w:val="en-US"/>
        </w:rPr>
        <w:t>et al</w:t>
      </w:r>
      <w:r w:rsidR="008C6D34" w:rsidRPr="00105440">
        <w:rPr>
          <w:szCs w:val="28"/>
          <w:lang w:val="en-US"/>
        </w:rPr>
        <w:t>.</w:t>
      </w:r>
      <w:r w:rsidR="005856F5" w:rsidRPr="00105440">
        <w:rPr>
          <w:szCs w:val="28"/>
          <w:lang w:val="en-US"/>
        </w:rPr>
        <w:t xml:space="preserve"> Noninvasive diagnosis of focal </w:t>
      </w:r>
      <w:proofErr w:type="spellStart"/>
      <w:r w:rsidR="005856F5" w:rsidRPr="00105440">
        <w:rPr>
          <w:szCs w:val="28"/>
          <w:lang w:val="en-US"/>
        </w:rPr>
        <w:t>hy</w:t>
      </w:r>
      <w:r w:rsidR="008C6D34" w:rsidRPr="00105440">
        <w:rPr>
          <w:szCs w:val="28"/>
          <w:lang w:val="en-US"/>
        </w:rPr>
        <w:t>perinsulinism</w:t>
      </w:r>
      <w:proofErr w:type="spellEnd"/>
      <w:r w:rsidR="008C6D34" w:rsidRPr="00105440">
        <w:rPr>
          <w:szCs w:val="28"/>
          <w:lang w:val="en-US"/>
        </w:rPr>
        <w:t xml:space="preserve"> of infancy with [</w:t>
      </w:r>
      <w:r w:rsidR="005856F5" w:rsidRPr="00105440">
        <w:rPr>
          <w:szCs w:val="28"/>
          <w:lang w:val="en-US"/>
        </w:rPr>
        <w:t xml:space="preserve">18F]-DOPA positron emission tomography. </w:t>
      </w:r>
      <w:r w:rsidR="005856F5" w:rsidRPr="00105440">
        <w:rPr>
          <w:i/>
          <w:szCs w:val="28"/>
          <w:lang w:val="en-US"/>
        </w:rPr>
        <w:t>Diabetes</w:t>
      </w:r>
      <w:r w:rsidR="008C6D34" w:rsidRPr="00105440">
        <w:rPr>
          <w:szCs w:val="28"/>
          <w:lang w:val="en-US"/>
        </w:rPr>
        <w:t>. 2006;</w:t>
      </w:r>
      <w:r w:rsidR="005856F5" w:rsidRPr="00105440">
        <w:rPr>
          <w:szCs w:val="28"/>
          <w:lang w:val="en-US"/>
        </w:rPr>
        <w:t xml:space="preserve"> 55</w:t>
      </w:r>
      <w:r w:rsidR="008C6D34" w:rsidRPr="00105440">
        <w:rPr>
          <w:szCs w:val="28"/>
          <w:lang w:val="en-US"/>
        </w:rPr>
        <w:t>(1)</w:t>
      </w:r>
      <w:r w:rsidR="005856F5" w:rsidRPr="00105440">
        <w:rPr>
          <w:szCs w:val="28"/>
          <w:lang w:val="en-US"/>
        </w:rPr>
        <w:t>:</w:t>
      </w:r>
      <w:r w:rsidR="008C6D34" w:rsidRPr="00105440">
        <w:rPr>
          <w:szCs w:val="28"/>
          <w:lang w:val="en-US"/>
        </w:rPr>
        <w:t xml:space="preserve"> 13</w:t>
      </w:r>
      <w:r w:rsidRPr="008512E7">
        <w:rPr>
          <w:szCs w:val="28"/>
          <w:lang w:val="en-US"/>
        </w:rPr>
        <w:t>–</w:t>
      </w:r>
      <w:r w:rsidR="007C0440" w:rsidRPr="00105440">
        <w:rPr>
          <w:szCs w:val="28"/>
          <w:lang w:val="en-US"/>
        </w:rPr>
        <w:t>18</w:t>
      </w:r>
      <w:r w:rsidRPr="008512E7">
        <w:rPr>
          <w:szCs w:val="28"/>
          <w:lang w:val="en-US"/>
        </w:rPr>
        <w:t>.</w:t>
      </w:r>
    </w:p>
    <w:p w:rsidR="00C40B70" w:rsidRPr="00105440" w:rsidRDefault="00ED076A" w:rsidP="00EB1CB1">
      <w:pPr>
        <w:pStyle w:val="a4"/>
        <w:numPr>
          <w:ilvl w:val="0"/>
          <w:numId w:val="8"/>
        </w:numPr>
        <w:autoSpaceDE w:val="0"/>
        <w:autoSpaceDN w:val="0"/>
        <w:adjustRightInd w:val="0"/>
        <w:ind w:left="426"/>
        <w:rPr>
          <w:rFonts w:eastAsia="Univers-LightTr"/>
          <w:szCs w:val="28"/>
          <w:lang w:val="en-US"/>
        </w:rPr>
      </w:pPr>
      <w:r w:rsidRPr="008512E7">
        <w:rPr>
          <w:rFonts w:eastAsia="Univers-LightTr"/>
          <w:szCs w:val="28"/>
          <w:lang w:val="en-US"/>
        </w:rPr>
        <w:t xml:space="preserve"> </w:t>
      </w:r>
      <w:r w:rsidR="00C40B70" w:rsidRPr="00105440">
        <w:rPr>
          <w:rFonts w:eastAsia="Univers-LightTr"/>
          <w:szCs w:val="28"/>
          <w:lang w:val="en-US"/>
        </w:rPr>
        <w:t>Treglia G</w:t>
      </w:r>
      <w:r w:rsidR="00EE1EA3" w:rsidRPr="00105440">
        <w:rPr>
          <w:rFonts w:eastAsia="Univers-LightTr"/>
          <w:szCs w:val="28"/>
          <w:lang w:val="en-US"/>
        </w:rPr>
        <w:t>.</w:t>
      </w:r>
      <w:r w:rsidR="00C40B70" w:rsidRPr="00105440">
        <w:rPr>
          <w:rFonts w:eastAsia="Univers-LightTr"/>
          <w:szCs w:val="28"/>
          <w:lang w:val="en-US"/>
        </w:rPr>
        <w:t>, Mirk P</w:t>
      </w:r>
      <w:r w:rsidR="00EE1EA3" w:rsidRPr="00105440">
        <w:rPr>
          <w:rFonts w:eastAsia="Univers-LightTr"/>
          <w:szCs w:val="28"/>
          <w:lang w:val="en-US"/>
        </w:rPr>
        <w:t>.</w:t>
      </w:r>
      <w:r w:rsidR="00C40B70" w:rsidRPr="00105440">
        <w:rPr>
          <w:rFonts w:eastAsia="Univers-LightTr"/>
          <w:szCs w:val="28"/>
          <w:lang w:val="en-US"/>
        </w:rPr>
        <w:t>, Giordano A</w:t>
      </w:r>
      <w:r w:rsidR="00EE1EA3" w:rsidRPr="00105440">
        <w:rPr>
          <w:rFonts w:eastAsia="Univers-LightTr"/>
          <w:szCs w:val="28"/>
          <w:lang w:val="en-US"/>
        </w:rPr>
        <w:t>.</w:t>
      </w:r>
      <w:r w:rsidR="00C40B70" w:rsidRPr="00105440">
        <w:rPr>
          <w:rFonts w:eastAsia="Univers-LightTr"/>
          <w:szCs w:val="28"/>
          <w:lang w:val="en-US"/>
        </w:rPr>
        <w:t xml:space="preserve">, </w:t>
      </w:r>
      <w:proofErr w:type="spellStart"/>
      <w:r w:rsidR="00C40B70" w:rsidRPr="00105440">
        <w:rPr>
          <w:rFonts w:eastAsia="Univers-LightTr"/>
          <w:szCs w:val="28"/>
          <w:lang w:val="en-US"/>
        </w:rPr>
        <w:t>Rufini</w:t>
      </w:r>
      <w:proofErr w:type="spellEnd"/>
      <w:r w:rsidR="00C40B70" w:rsidRPr="00105440">
        <w:rPr>
          <w:rFonts w:eastAsia="Univers-LightTr"/>
          <w:szCs w:val="28"/>
          <w:lang w:val="en-US"/>
        </w:rPr>
        <w:t xml:space="preserve"> V. Diagnostic performance of fluorine-18-dihydroxyphenylalanine positron emission tomography in diagnosing and localizing the focal form of</w:t>
      </w:r>
      <w:r w:rsidR="00EE1EA3" w:rsidRPr="00105440">
        <w:rPr>
          <w:rFonts w:eastAsia="Univers-LightTr"/>
          <w:szCs w:val="28"/>
          <w:lang w:val="en-US"/>
        </w:rPr>
        <w:t xml:space="preserve"> </w:t>
      </w:r>
      <w:r w:rsidR="00C40B70" w:rsidRPr="00105440">
        <w:rPr>
          <w:rFonts w:eastAsia="Univers-LightTr"/>
          <w:szCs w:val="28"/>
          <w:lang w:val="en-US"/>
        </w:rPr>
        <w:t xml:space="preserve">congenital </w:t>
      </w:r>
      <w:proofErr w:type="spellStart"/>
      <w:r w:rsidR="00C40B70" w:rsidRPr="00105440">
        <w:rPr>
          <w:rFonts w:eastAsia="Univers-LightTr"/>
          <w:szCs w:val="28"/>
          <w:lang w:val="en-US"/>
        </w:rPr>
        <w:t>hyperinsulinism</w:t>
      </w:r>
      <w:proofErr w:type="spellEnd"/>
      <w:r w:rsidR="00C40B70" w:rsidRPr="00105440">
        <w:rPr>
          <w:rFonts w:eastAsia="Univers-LightTr"/>
          <w:szCs w:val="28"/>
          <w:lang w:val="en-US"/>
        </w:rPr>
        <w:t xml:space="preserve">: a meta-analysis. </w:t>
      </w:r>
      <w:proofErr w:type="spellStart"/>
      <w:r w:rsidR="00C40B70" w:rsidRPr="00105440">
        <w:rPr>
          <w:rFonts w:eastAsia="Univers-LightTr"/>
          <w:i/>
          <w:szCs w:val="28"/>
          <w:lang w:val="en-US"/>
        </w:rPr>
        <w:t>Pediatr</w:t>
      </w:r>
      <w:proofErr w:type="spellEnd"/>
      <w:r w:rsidR="00C40B70" w:rsidRPr="00105440">
        <w:rPr>
          <w:rFonts w:eastAsia="Univers-LightTr"/>
          <w:i/>
          <w:szCs w:val="28"/>
          <w:lang w:val="en-US"/>
        </w:rPr>
        <w:t xml:space="preserve"> </w:t>
      </w:r>
      <w:proofErr w:type="spellStart"/>
      <w:r w:rsidR="00C40B70" w:rsidRPr="00105440">
        <w:rPr>
          <w:rFonts w:eastAsia="Univers-LightTr"/>
          <w:i/>
          <w:szCs w:val="28"/>
          <w:lang w:val="en-US"/>
        </w:rPr>
        <w:t>Radiol</w:t>
      </w:r>
      <w:proofErr w:type="spellEnd"/>
      <w:r w:rsidR="00EE1EA3" w:rsidRPr="00105440">
        <w:rPr>
          <w:rFonts w:eastAsia="Univers-LightTr"/>
          <w:szCs w:val="28"/>
          <w:lang w:val="en-US"/>
        </w:rPr>
        <w:t>.</w:t>
      </w:r>
      <w:r w:rsidR="00C40B70" w:rsidRPr="00105440">
        <w:rPr>
          <w:rFonts w:eastAsia="Univers-LightTr"/>
          <w:szCs w:val="28"/>
          <w:lang w:val="en-US"/>
        </w:rPr>
        <w:t xml:space="preserve"> 2012;</w:t>
      </w:r>
      <w:r w:rsidR="00EE1EA3" w:rsidRPr="00105440">
        <w:rPr>
          <w:rFonts w:eastAsia="Univers-LightTr"/>
          <w:szCs w:val="28"/>
          <w:lang w:val="en-US"/>
        </w:rPr>
        <w:t xml:space="preserve"> </w:t>
      </w:r>
      <w:r w:rsidR="00C40B70" w:rsidRPr="00105440">
        <w:rPr>
          <w:rFonts w:eastAsia="Univers-LightTr"/>
          <w:szCs w:val="28"/>
          <w:lang w:val="en-US"/>
        </w:rPr>
        <w:t>42:</w:t>
      </w:r>
      <w:r w:rsidR="00EE1EA3" w:rsidRPr="00105440">
        <w:rPr>
          <w:rFonts w:eastAsia="Univers-LightTr"/>
          <w:szCs w:val="28"/>
          <w:lang w:val="en-US"/>
        </w:rPr>
        <w:t xml:space="preserve"> </w:t>
      </w:r>
      <w:r w:rsidR="00C40B70" w:rsidRPr="00105440">
        <w:rPr>
          <w:rFonts w:eastAsia="Univers-LightTr"/>
          <w:szCs w:val="28"/>
          <w:lang w:val="en-US"/>
        </w:rPr>
        <w:t>1372</w:t>
      </w:r>
      <w:r w:rsidR="002C3ECA" w:rsidRPr="005E75FE">
        <w:rPr>
          <w:szCs w:val="28"/>
          <w:lang w:val="en-US"/>
        </w:rPr>
        <w:t>–</w:t>
      </w:r>
      <w:r w:rsidR="00C40B70" w:rsidRPr="00105440">
        <w:rPr>
          <w:rFonts w:eastAsia="Univers-LightTr"/>
          <w:szCs w:val="28"/>
          <w:lang w:val="en-US"/>
        </w:rPr>
        <w:t xml:space="preserve">1379. </w:t>
      </w:r>
      <w:r w:rsidR="00EE1EA3" w:rsidRPr="00105440">
        <w:rPr>
          <w:rFonts w:eastAsia="Univers-LightTr"/>
          <w:szCs w:val="28"/>
          <w:lang w:val="en-US"/>
        </w:rPr>
        <w:t>DOI: 10.1007/s00247-012-2459-2</w:t>
      </w:r>
      <w:r w:rsidR="002C3ECA" w:rsidRPr="005E75FE">
        <w:rPr>
          <w:rFonts w:eastAsia="Univers-LightTr"/>
          <w:szCs w:val="28"/>
          <w:lang w:val="en-US"/>
        </w:rPr>
        <w:t>.</w:t>
      </w:r>
    </w:p>
    <w:p w:rsidR="005856F5" w:rsidRPr="00105440" w:rsidRDefault="005856F5" w:rsidP="00EB1CB1">
      <w:pPr>
        <w:autoSpaceDE w:val="0"/>
        <w:autoSpaceDN w:val="0"/>
        <w:adjustRightInd w:val="0"/>
        <w:jc w:val="left"/>
        <w:rPr>
          <w:b/>
          <w:szCs w:val="28"/>
          <w:lang w:val="en-US"/>
        </w:rPr>
      </w:pPr>
    </w:p>
    <w:sectPr w:rsidR="005856F5" w:rsidRPr="00105440" w:rsidSect="00E03F6A">
      <w:footerReference w:type="default" r:id="rId9"/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042A429" w15:done="0"/>
  <w15:commentEx w15:paraId="4EFF82C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042A429" w16cid:durableId="1D4AECAF"/>
  <w16cid:commentId w16cid:paraId="4EFF82CF" w16cid:durableId="1D4AEE9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B19" w:rsidRDefault="00DE5B19" w:rsidP="00052A55">
      <w:pPr>
        <w:spacing w:line="240" w:lineRule="auto"/>
      </w:pPr>
      <w:r>
        <w:separator/>
      </w:r>
    </w:p>
  </w:endnote>
  <w:endnote w:type="continuationSeparator" w:id="0">
    <w:p w:rsidR="00DE5B19" w:rsidRDefault="00DE5B19" w:rsidP="00052A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Newton-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nivers-LightTr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15736"/>
      <w:docPartObj>
        <w:docPartGallery w:val="Page Numbers (Bottom of Page)"/>
        <w:docPartUnique/>
      </w:docPartObj>
    </w:sdtPr>
    <w:sdtEndPr/>
    <w:sdtContent>
      <w:p w:rsidR="00325773" w:rsidRDefault="00325773">
        <w:pPr>
          <w:pStyle w:val="af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12E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25773" w:rsidRDefault="00325773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B19" w:rsidRDefault="00DE5B19" w:rsidP="00052A55">
      <w:pPr>
        <w:spacing w:line="240" w:lineRule="auto"/>
      </w:pPr>
      <w:r>
        <w:separator/>
      </w:r>
    </w:p>
  </w:footnote>
  <w:footnote w:type="continuationSeparator" w:id="0">
    <w:p w:rsidR="00DE5B19" w:rsidRDefault="00DE5B19" w:rsidP="00052A5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018C5"/>
    <w:multiLevelType w:val="multilevel"/>
    <w:tmpl w:val="189C9D82"/>
    <w:lvl w:ilvl="0">
      <w:start w:val="1"/>
      <w:numFmt w:val="decimal"/>
      <w:pStyle w:val="a"/>
      <w:suff w:val="space"/>
      <w:lvlText w:val="[%1]"/>
      <w:lvlJc w:val="left"/>
      <w:pPr>
        <w:ind w:left="0" w:firstLine="0"/>
      </w:pPr>
      <w:rPr>
        <w:rFonts w:asciiTheme="minorHAnsi" w:hAnsiTheme="minorHAnsi" w:hint="default"/>
        <w:b w:val="0"/>
        <w:i w:val="0"/>
        <w:sz w:val="28"/>
      </w:rPr>
    </w:lvl>
    <w:lvl w:ilvl="1">
      <w:start w:val="1"/>
      <w:numFmt w:val="lowerLetter"/>
      <w:lvlText w:val="%2)"/>
      <w:lvlJc w:val="left"/>
      <w:pPr>
        <w:ind w:left="35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714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071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8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85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42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499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856" w:firstLine="0"/>
      </w:pPr>
      <w:rPr>
        <w:rFonts w:hint="default"/>
      </w:rPr>
    </w:lvl>
  </w:abstractNum>
  <w:abstractNum w:abstractNumId="1">
    <w:nsid w:val="0BBA1D30"/>
    <w:multiLevelType w:val="hybridMultilevel"/>
    <w:tmpl w:val="C9F66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4051A2"/>
    <w:multiLevelType w:val="hybridMultilevel"/>
    <w:tmpl w:val="C18A7940"/>
    <w:lvl w:ilvl="0" w:tplc="066CAAD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4E1A16"/>
    <w:multiLevelType w:val="hybridMultilevel"/>
    <w:tmpl w:val="FFE22814"/>
    <w:lvl w:ilvl="0" w:tplc="066CAAD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5234AD"/>
    <w:multiLevelType w:val="hybridMultilevel"/>
    <w:tmpl w:val="775EF686"/>
    <w:lvl w:ilvl="0" w:tplc="FFF293FA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2F677C"/>
    <w:multiLevelType w:val="hybridMultilevel"/>
    <w:tmpl w:val="ACEECB2A"/>
    <w:lvl w:ilvl="0" w:tplc="066CAAD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C95E65"/>
    <w:multiLevelType w:val="hybridMultilevel"/>
    <w:tmpl w:val="3E86FE0C"/>
    <w:lvl w:ilvl="0" w:tplc="066CAAD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130BDD"/>
    <w:multiLevelType w:val="hybridMultilevel"/>
    <w:tmpl w:val="8BA6C864"/>
    <w:lvl w:ilvl="0" w:tplc="066CAAD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613CF5"/>
    <w:multiLevelType w:val="multilevel"/>
    <w:tmpl w:val="95D0C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FE76828"/>
    <w:multiLevelType w:val="hybridMultilevel"/>
    <w:tmpl w:val="230AA60A"/>
    <w:lvl w:ilvl="0" w:tplc="066CAAD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BF1840"/>
    <w:multiLevelType w:val="multilevel"/>
    <w:tmpl w:val="FCBC6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92E4680"/>
    <w:multiLevelType w:val="hybridMultilevel"/>
    <w:tmpl w:val="A346256C"/>
    <w:lvl w:ilvl="0" w:tplc="041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2">
    <w:nsid w:val="6E7A7ECE"/>
    <w:multiLevelType w:val="hybridMultilevel"/>
    <w:tmpl w:val="915041B4"/>
    <w:lvl w:ilvl="0" w:tplc="066CAAD8">
      <w:start w:val="5"/>
      <w:numFmt w:val="bullet"/>
      <w:lvlText w:val="-"/>
      <w:lvlJc w:val="left"/>
      <w:pPr>
        <w:ind w:left="800" w:hanging="44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C40DE2"/>
    <w:multiLevelType w:val="hybridMultilevel"/>
    <w:tmpl w:val="98569416"/>
    <w:lvl w:ilvl="0" w:tplc="066CAAD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C53093"/>
    <w:multiLevelType w:val="hybridMultilevel"/>
    <w:tmpl w:val="54CEF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8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5">
    <w:abstractNumId w:val="8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  <w:pPr>
          <w:tabs>
            <w:tab w:val="num" w:pos="1440"/>
          </w:tabs>
          <w:ind w:left="1440" w:hanging="360"/>
        </w:pPr>
      </w:lvl>
    </w:lvlOverride>
  </w:num>
  <w:num w:numId="6">
    <w:abstractNumId w:val="10"/>
  </w:num>
  <w:num w:numId="7">
    <w:abstractNumId w:val="14"/>
  </w:num>
  <w:num w:numId="8">
    <w:abstractNumId w:val="4"/>
  </w:num>
  <w:num w:numId="9">
    <w:abstractNumId w:val="1"/>
  </w:num>
  <w:num w:numId="10">
    <w:abstractNumId w:val="12"/>
  </w:num>
  <w:num w:numId="11">
    <w:abstractNumId w:val="3"/>
  </w:num>
  <w:num w:numId="12">
    <w:abstractNumId w:val="5"/>
  </w:num>
  <w:num w:numId="13">
    <w:abstractNumId w:val="13"/>
  </w:num>
  <w:num w:numId="14">
    <w:abstractNumId w:val="9"/>
  </w:num>
  <w:num w:numId="15">
    <w:abstractNumId w:val="6"/>
  </w:num>
  <w:num w:numId="16">
    <w:abstractNumId w:val="7"/>
  </w:num>
  <w:num w:numId="17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Лена">
    <w15:presenceInfo w15:providerId="None" w15:userId="Лен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E51"/>
    <w:rsid w:val="000019AD"/>
    <w:rsid w:val="00002E65"/>
    <w:rsid w:val="000104BE"/>
    <w:rsid w:val="000116A0"/>
    <w:rsid w:val="000526BA"/>
    <w:rsid w:val="00052A55"/>
    <w:rsid w:val="00053852"/>
    <w:rsid w:val="00053E1E"/>
    <w:rsid w:val="000562EE"/>
    <w:rsid w:val="00056C1E"/>
    <w:rsid w:val="00063514"/>
    <w:rsid w:val="00063BB9"/>
    <w:rsid w:val="000650AC"/>
    <w:rsid w:val="00065B81"/>
    <w:rsid w:val="000665D6"/>
    <w:rsid w:val="00067748"/>
    <w:rsid w:val="00070D2F"/>
    <w:rsid w:val="00071DFD"/>
    <w:rsid w:val="000731C6"/>
    <w:rsid w:val="000742C0"/>
    <w:rsid w:val="00077074"/>
    <w:rsid w:val="000820D1"/>
    <w:rsid w:val="00084485"/>
    <w:rsid w:val="00085682"/>
    <w:rsid w:val="0009608D"/>
    <w:rsid w:val="000B1064"/>
    <w:rsid w:val="000C036E"/>
    <w:rsid w:val="000C14DA"/>
    <w:rsid w:val="000C246B"/>
    <w:rsid w:val="000C5FA7"/>
    <w:rsid w:val="000C73B1"/>
    <w:rsid w:val="000D20B4"/>
    <w:rsid w:val="000F42AD"/>
    <w:rsid w:val="000F6C0E"/>
    <w:rsid w:val="00105440"/>
    <w:rsid w:val="00113BCB"/>
    <w:rsid w:val="00125B0A"/>
    <w:rsid w:val="00137ECC"/>
    <w:rsid w:val="00152128"/>
    <w:rsid w:val="0015389D"/>
    <w:rsid w:val="001558AE"/>
    <w:rsid w:val="00155DB8"/>
    <w:rsid w:val="00160399"/>
    <w:rsid w:val="0016773D"/>
    <w:rsid w:val="00181A6A"/>
    <w:rsid w:val="00183391"/>
    <w:rsid w:val="00183948"/>
    <w:rsid w:val="00183D66"/>
    <w:rsid w:val="00186B8E"/>
    <w:rsid w:val="001927DC"/>
    <w:rsid w:val="00196D00"/>
    <w:rsid w:val="001A133C"/>
    <w:rsid w:val="001A25E5"/>
    <w:rsid w:val="001A5D1B"/>
    <w:rsid w:val="001B1E02"/>
    <w:rsid w:val="001C1832"/>
    <w:rsid w:val="001C4259"/>
    <w:rsid w:val="001D18F9"/>
    <w:rsid w:val="001D5294"/>
    <w:rsid w:val="001D72D0"/>
    <w:rsid w:val="001E16A5"/>
    <w:rsid w:val="001E19BF"/>
    <w:rsid w:val="001E4EAC"/>
    <w:rsid w:val="001F05A7"/>
    <w:rsid w:val="001F78A9"/>
    <w:rsid w:val="0020617C"/>
    <w:rsid w:val="002077EE"/>
    <w:rsid w:val="002353D2"/>
    <w:rsid w:val="00236413"/>
    <w:rsid w:val="00250B4C"/>
    <w:rsid w:val="002523AF"/>
    <w:rsid w:val="0025299F"/>
    <w:rsid w:val="00253B6B"/>
    <w:rsid w:val="0025419B"/>
    <w:rsid w:val="00256711"/>
    <w:rsid w:val="002636D0"/>
    <w:rsid w:val="00264650"/>
    <w:rsid w:val="00266B1C"/>
    <w:rsid w:val="00290279"/>
    <w:rsid w:val="002976EC"/>
    <w:rsid w:val="00297FB6"/>
    <w:rsid w:val="002A696C"/>
    <w:rsid w:val="002B19AD"/>
    <w:rsid w:val="002C133D"/>
    <w:rsid w:val="002C3804"/>
    <w:rsid w:val="002C3ECA"/>
    <w:rsid w:val="002C4270"/>
    <w:rsid w:val="002C7E3D"/>
    <w:rsid w:val="002D33D2"/>
    <w:rsid w:val="002D59EB"/>
    <w:rsid w:val="002D5BE6"/>
    <w:rsid w:val="002E7BDD"/>
    <w:rsid w:val="002F02A3"/>
    <w:rsid w:val="002F2C15"/>
    <w:rsid w:val="002F4CC8"/>
    <w:rsid w:val="003101C3"/>
    <w:rsid w:val="003103DD"/>
    <w:rsid w:val="00310B6D"/>
    <w:rsid w:val="00311890"/>
    <w:rsid w:val="00312F38"/>
    <w:rsid w:val="00325773"/>
    <w:rsid w:val="0033409F"/>
    <w:rsid w:val="003502AC"/>
    <w:rsid w:val="00362BA4"/>
    <w:rsid w:val="003656CF"/>
    <w:rsid w:val="00366DAC"/>
    <w:rsid w:val="00373735"/>
    <w:rsid w:val="00377F85"/>
    <w:rsid w:val="003817C7"/>
    <w:rsid w:val="0038190D"/>
    <w:rsid w:val="00396919"/>
    <w:rsid w:val="003A7DB0"/>
    <w:rsid w:val="003B262C"/>
    <w:rsid w:val="003C257B"/>
    <w:rsid w:val="003C4103"/>
    <w:rsid w:val="003C5E20"/>
    <w:rsid w:val="003C7B7B"/>
    <w:rsid w:val="003D34CF"/>
    <w:rsid w:val="003D3E68"/>
    <w:rsid w:val="003D5E45"/>
    <w:rsid w:val="003D6F2D"/>
    <w:rsid w:val="003E0C5B"/>
    <w:rsid w:val="003E14A4"/>
    <w:rsid w:val="003E25CE"/>
    <w:rsid w:val="003E4EB1"/>
    <w:rsid w:val="003E6569"/>
    <w:rsid w:val="003F325A"/>
    <w:rsid w:val="003F570C"/>
    <w:rsid w:val="004014A7"/>
    <w:rsid w:val="00410AD5"/>
    <w:rsid w:val="00412494"/>
    <w:rsid w:val="00416F5B"/>
    <w:rsid w:val="00423AC8"/>
    <w:rsid w:val="00426FAA"/>
    <w:rsid w:val="0043215F"/>
    <w:rsid w:val="004325E2"/>
    <w:rsid w:val="0043689E"/>
    <w:rsid w:val="00436DB7"/>
    <w:rsid w:val="00437A52"/>
    <w:rsid w:val="004479AF"/>
    <w:rsid w:val="00471A5B"/>
    <w:rsid w:val="004769FD"/>
    <w:rsid w:val="004810B0"/>
    <w:rsid w:val="00482BE1"/>
    <w:rsid w:val="0048359E"/>
    <w:rsid w:val="00486AD2"/>
    <w:rsid w:val="00491607"/>
    <w:rsid w:val="004929D4"/>
    <w:rsid w:val="00492AE7"/>
    <w:rsid w:val="00494EA8"/>
    <w:rsid w:val="004963B4"/>
    <w:rsid w:val="004A08B2"/>
    <w:rsid w:val="004A140C"/>
    <w:rsid w:val="004B0C1A"/>
    <w:rsid w:val="004B2AA2"/>
    <w:rsid w:val="004B3BE8"/>
    <w:rsid w:val="004B45CF"/>
    <w:rsid w:val="004C0FBB"/>
    <w:rsid w:val="004C1680"/>
    <w:rsid w:val="004C172B"/>
    <w:rsid w:val="004C3DB6"/>
    <w:rsid w:val="004C6D01"/>
    <w:rsid w:val="004C7F84"/>
    <w:rsid w:val="004D5563"/>
    <w:rsid w:val="004D6ABF"/>
    <w:rsid w:val="004D790F"/>
    <w:rsid w:val="004E19BE"/>
    <w:rsid w:val="004E1B02"/>
    <w:rsid w:val="004E25C4"/>
    <w:rsid w:val="004F29B5"/>
    <w:rsid w:val="004F2C64"/>
    <w:rsid w:val="0050060E"/>
    <w:rsid w:val="00501367"/>
    <w:rsid w:val="005013F2"/>
    <w:rsid w:val="00514EFE"/>
    <w:rsid w:val="00523F6B"/>
    <w:rsid w:val="00525E9C"/>
    <w:rsid w:val="00526838"/>
    <w:rsid w:val="00530033"/>
    <w:rsid w:val="00537ACD"/>
    <w:rsid w:val="005422FC"/>
    <w:rsid w:val="005431DE"/>
    <w:rsid w:val="005522C1"/>
    <w:rsid w:val="00557B36"/>
    <w:rsid w:val="0056292B"/>
    <w:rsid w:val="00562C03"/>
    <w:rsid w:val="00562E77"/>
    <w:rsid w:val="0056719C"/>
    <w:rsid w:val="0057332D"/>
    <w:rsid w:val="0057772F"/>
    <w:rsid w:val="00577AF6"/>
    <w:rsid w:val="00577EAD"/>
    <w:rsid w:val="00580423"/>
    <w:rsid w:val="005856F5"/>
    <w:rsid w:val="00585CE2"/>
    <w:rsid w:val="00590C77"/>
    <w:rsid w:val="00592D79"/>
    <w:rsid w:val="005932BF"/>
    <w:rsid w:val="0059722E"/>
    <w:rsid w:val="00597BAE"/>
    <w:rsid w:val="005A03FC"/>
    <w:rsid w:val="005A44FD"/>
    <w:rsid w:val="005A6ADD"/>
    <w:rsid w:val="005B5199"/>
    <w:rsid w:val="005C2426"/>
    <w:rsid w:val="005C617C"/>
    <w:rsid w:val="005E3649"/>
    <w:rsid w:val="005E3CC4"/>
    <w:rsid w:val="005E75FE"/>
    <w:rsid w:val="005F4F8A"/>
    <w:rsid w:val="005F565F"/>
    <w:rsid w:val="006027C1"/>
    <w:rsid w:val="00603321"/>
    <w:rsid w:val="00604143"/>
    <w:rsid w:val="006122F1"/>
    <w:rsid w:val="00620569"/>
    <w:rsid w:val="0062342E"/>
    <w:rsid w:val="00630035"/>
    <w:rsid w:val="006304F1"/>
    <w:rsid w:val="006308BE"/>
    <w:rsid w:val="00630C4E"/>
    <w:rsid w:val="006344EF"/>
    <w:rsid w:val="0064040F"/>
    <w:rsid w:val="0064481B"/>
    <w:rsid w:val="00646039"/>
    <w:rsid w:val="00656760"/>
    <w:rsid w:val="006574A6"/>
    <w:rsid w:val="00661BE6"/>
    <w:rsid w:val="00663BE4"/>
    <w:rsid w:val="006661CD"/>
    <w:rsid w:val="00670EFB"/>
    <w:rsid w:val="0067409E"/>
    <w:rsid w:val="00677A32"/>
    <w:rsid w:val="00685287"/>
    <w:rsid w:val="006907B8"/>
    <w:rsid w:val="006949F3"/>
    <w:rsid w:val="00695B1C"/>
    <w:rsid w:val="006A128A"/>
    <w:rsid w:val="006A197D"/>
    <w:rsid w:val="006A31C4"/>
    <w:rsid w:val="006A357C"/>
    <w:rsid w:val="006A566C"/>
    <w:rsid w:val="006B79CC"/>
    <w:rsid w:val="006C2F6A"/>
    <w:rsid w:val="006C5B2D"/>
    <w:rsid w:val="006D0871"/>
    <w:rsid w:val="006D4585"/>
    <w:rsid w:val="006F2822"/>
    <w:rsid w:val="00702E4E"/>
    <w:rsid w:val="007201EF"/>
    <w:rsid w:val="00722F7F"/>
    <w:rsid w:val="0072376C"/>
    <w:rsid w:val="0074067A"/>
    <w:rsid w:val="00744734"/>
    <w:rsid w:val="00747EDD"/>
    <w:rsid w:val="00751DA8"/>
    <w:rsid w:val="00754A41"/>
    <w:rsid w:val="007606C0"/>
    <w:rsid w:val="00763474"/>
    <w:rsid w:val="00763741"/>
    <w:rsid w:val="007710E2"/>
    <w:rsid w:val="00775609"/>
    <w:rsid w:val="0078206C"/>
    <w:rsid w:val="007837A3"/>
    <w:rsid w:val="00794408"/>
    <w:rsid w:val="007A7353"/>
    <w:rsid w:val="007B2E2E"/>
    <w:rsid w:val="007B2F4E"/>
    <w:rsid w:val="007B32D7"/>
    <w:rsid w:val="007B519F"/>
    <w:rsid w:val="007B6207"/>
    <w:rsid w:val="007C0180"/>
    <w:rsid w:val="007C0440"/>
    <w:rsid w:val="007C0AE4"/>
    <w:rsid w:val="007E003E"/>
    <w:rsid w:val="007F14AA"/>
    <w:rsid w:val="007F16D2"/>
    <w:rsid w:val="007F4476"/>
    <w:rsid w:val="007F569C"/>
    <w:rsid w:val="00800E6B"/>
    <w:rsid w:val="00801D02"/>
    <w:rsid w:val="008021A2"/>
    <w:rsid w:val="0080584C"/>
    <w:rsid w:val="00807112"/>
    <w:rsid w:val="00807DD0"/>
    <w:rsid w:val="008108B7"/>
    <w:rsid w:val="0081166B"/>
    <w:rsid w:val="00815E24"/>
    <w:rsid w:val="00820140"/>
    <w:rsid w:val="00825F17"/>
    <w:rsid w:val="00826E0C"/>
    <w:rsid w:val="0083118F"/>
    <w:rsid w:val="0083642E"/>
    <w:rsid w:val="00843E6F"/>
    <w:rsid w:val="008512E7"/>
    <w:rsid w:val="00854219"/>
    <w:rsid w:val="008626B6"/>
    <w:rsid w:val="00863DF8"/>
    <w:rsid w:val="00877988"/>
    <w:rsid w:val="008815D1"/>
    <w:rsid w:val="0088299D"/>
    <w:rsid w:val="00891623"/>
    <w:rsid w:val="00893852"/>
    <w:rsid w:val="00896131"/>
    <w:rsid w:val="00896D27"/>
    <w:rsid w:val="008A2FC8"/>
    <w:rsid w:val="008B4660"/>
    <w:rsid w:val="008B6B3F"/>
    <w:rsid w:val="008B7E51"/>
    <w:rsid w:val="008C3637"/>
    <w:rsid w:val="008C6D34"/>
    <w:rsid w:val="008D1761"/>
    <w:rsid w:val="008E037A"/>
    <w:rsid w:val="008E6570"/>
    <w:rsid w:val="008E7329"/>
    <w:rsid w:val="008F11C4"/>
    <w:rsid w:val="008F6A4B"/>
    <w:rsid w:val="009021E6"/>
    <w:rsid w:val="00905850"/>
    <w:rsid w:val="00917324"/>
    <w:rsid w:val="00923D37"/>
    <w:rsid w:val="009270D7"/>
    <w:rsid w:val="00930EE2"/>
    <w:rsid w:val="00931995"/>
    <w:rsid w:val="00933A0A"/>
    <w:rsid w:val="009355E9"/>
    <w:rsid w:val="00943284"/>
    <w:rsid w:val="009440E8"/>
    <w:rsid w:val="00944390"/>
    <w:rsid w:val="00945EAE"/>
    <w:rsid w:val="0095073C"/>
    <w:rsid w:val="009614F8"/>
    <w:rsid w:val="00961932"/>
    <w:rsid w:val="00962324"/>
    <w:rsid w:val="009629AD"/>
    <w:rsid w:val="00973098"/>
    <w:rsid w:val="009906A3"/>
    <w:rsid w:val="00990C0C"/>
    <w:rsid w:val="009B26D1"/>
    <w:rsid w:val="009B33DE"/>
    <w:rsid w:val="009B788D"/>
    <w:rsid w:val="009D0B89"/>
    <w:rsid w:val="009D5C8C"/>
    <w:rsid w:val="009D7327"/>
    <w:rsid w:val="009D7415"/>
    <w:rsid w:val="009E1639"/>
    <w:rsid w:val="009F3A6E"/>
    <w:rsid w:val="009F5D77"/>
    <w:rsid w:val="00A0615E"/>
    <w:rsid w:val="00A07B8B"/>
    <w:rsid w:val="00A12140"/>
    <w:rsid w:val="00A146DD"/>
    <w:rsid w:val="00A305DA"/>
    <w:rsid w:val="00A3180B"/>
    <w:rsid w:val="00A51B76"/>
    <w:rsid w:val="00A52D9F"/>
    <w:rsid w:val="00A61700"/>
    <w:rsid w:val="00A62188"/>
    <w:rsid w:val="00A62383"/>
    <w:rsid w:val="00A650BC"/>
    <w:rsid w:val="00A67856"/>
    <w:rsid w:val="00A70D5A"/>
    <w:rsid w:val="00A727F3"/>
    <w:rsid w:val="00A73857"/>
    <w:rsid w:val="00A74E9E"/>
    <w:rsid w:val="00A76EB2"/>
    <w:rsid w:val="00A77640"/>
    <w:rsid w:val="00A8080B"/>
    <w:rsid w:val="00A85F68"/>
    <w:rsid w:val="00A878D1"/>
    <w:rsid w:val="00A95F52"/>
    <w:rsid w:val="00AB082C"/>
    <w:rsid w:val="00AB2522"/>
    <w:rsid w:val="00AB646B"/>
    <w:rsid w:val="00AB744E"/>
    <w:rsid w:val="00AC41A5"/>
    <w:rsid w:val="00AE28BA"/>
    <w:rsid w:val="00AE638C"/>
    <w:rsid w:val="00AE7E91"/>
    <w:rsid w:val="00AF1585"/>
    <w:rsid w:val="00B05048"/>
    <w:rsid w:val="00B12EB6"/>
    <w:rsid w:val="00B13A22"/>
    <w:rsid w:val="00B14328"/>
    <w:rsid w:val="00B226A2"/>
    <w:rsid w:val="00B24443"/>
    <w:rsid w:val="00B24A2F"/>
    <w:rsid w:val="00B24B23"/>
    <w:rsid w:val="00B46ACE"/>
    <w:rsid w:val="00B626C9"/>
    <w:rsid w:val="00B64C7A"/>
    <w:rsid w:val="00B75493"/>
    <w:rsid w:val="00B80D18"/>
    <w:rsid w:val="00B80EBF"/>
    <w:rsid w:val="00B872D7"/>
    <w:rsid w:val="00B8768D"/>
    <w:rsid w:val="00B900DF"/>
    <w:rsid w:val="00BB1095"/>
    <w:rsid w:val="00BB5684"/>
    <w:rsid w:val="00BC133C"/>
    <w:rsid w:val="00BC50DB"/>
    <w:rsid w:val="00BE2D85"/>
    <w:rsid w:val="00BE4878"/>
    <w:rsid w:val="00BF047E"/>
    <w:rsid w:val="00BF3670"/>
    <w:rsid w:val="00BF7949"/>
    <w:rsid w:val="00C23639"/>
    <w:rsid w:val="00C25C27"/>
    <w:rsid w:val="00C33FA7"/>
    <w:rsid w:val="00C36492"/>
    <w:rsid w:val="00C40B70"/>
    <w:rsid w:val="00C40E48"/>
    <w:rsid w:val="00C41DDC"/>
    <w:rsid w:val="00C46C60"/>
    <w:rsid w:val="00C553CF"/>
    <w:rsid w:val="00C60260"/>
    <w:rsid w:val="00C6083F"/>
    <w:rsid w:val="00C663FE"/>
    <w:rsid w:val="00C664FA"/>
    <w:rsid w:val="00C8541C"/>
    <w:rsid w:val="00C85EA8"/>
    <w:rsid w:val="00C862AB"/>
    <w:rsid w:val="00C93549"/>
    <w:rsid w:val="00CA1AB4"/>
    <w:rsid w:val="00CA1C89"/>
    <w:rsid w:val="00CA1FFE"/>
    <w:rsid w:val="00CA4281"/>
    <w:rsid w:val="00CA5416"/>
    <w:rsid w:val="00CB69CB"/>
    <w:rsid w:val="00CC527E"/>
    <w:rsid w:val="00CC7795"/>
    <w:rsid w:val="00CD0FF5"/>
    <w:rsid w:val="00CD5052"/>
    <w:rsid w:val="00CD73FA"/>
    <w:rsid w:val="00CE27FF"/>
    <w:rsid w:val="00CE3D5D"/>
    <w:rsid w:val="00CE6B87"/>
    <w:rsid w:val="00CF2C41"/>
    <w:rsid w:val="00CF45FE"/>
    <w:rsid w:val="00CF7CEC"/>
    <w:rsid w:val="00D010F6"/>
    <w:rsid w:val="00D0722B"/>
    <w:rsid w:val="00D079F1"/>
    <w:rsid w:val="00D07C2E"/>
    <w:rsid w:val="00D16A80"/>
    <w:rsid w:val="00D20B3A"/>
    <w:rsid w:val="00D23BCB"/>
    <w:rsid w:val="00D36270"/>
    <w:rsid w:val="00D375EB"/>
    <w:rsid w:val="00D41EE6"/>
    <w:rsid w:val="00D42661"/>
    <w:rsid w:val="00D4782B"/>
    <w:rsid w:val="00D47A43"/>
    <w:rsid w:val="00D52A7F"/>
    <w:rsid w:val="00D55F7E"/>
    <w:rsid w:val="00D564D9"/>
    <w:rsid w:val="00D60B25"/>
    <w:rsid w:val="00D610FF"/>
    <w:rsid w:val="00D63DFD"/>
    <w:rsid w:val="00D731D5"/>
    <w:rsid w:val="00D75DC4"/>
    <w:rsid w:val="00D76D6A"/>
    <w:rsid w:val="00D81D8C"/>
    <w:rsid w:val="00D870A4"/>
    <w:rsid w:val="00D94A7E"/>
    <w:rsid w:val="00D957F3"/>
    <w:rsid w:val="00DA0CC7"/>
    <w:rsid w:val="00DA2695"/>
    <w:rsid w:val="00DA28E9"/>
    <w:rsid w:val="00DA348C"/>
    <w:rsid w:val="00DA542A"/>
    <w:rsid w:val="00DA60AE"/>
    <w:rsid w:val="00DA71CB"/>
    <w:rsid w:val="00DB2CDB"/>
    <w:rsid w:val="00DB55C5"/>
    <w:rsid w:val="00DC0EBC"/>
    <w:rsid w:val="00DD4C1F"/>
    <w:rsid w:val="00DE3DED"/>
    <w:rsid w:val="00DE3E2E"/>
    <w:rsid w:val="00DE5B19"/>
    <w:rsid w:val="00DF0866"/>
    <w:rsid w:val="00DF16B6"/>
    <w:rsid w:val="00DF3049"/>
    <w:rsid w:val="00DF4A1D"/>
    <w:rsid w:val="00DF5986"/>
    <w:rsid w:val="00E03F6A"/>
    <w:rsid w:val="00E07681"/>
    <w:rsid w:val="00E16CA2"/>
    <w:rsid w:val="00E27CBE"/>
    <w:rsid w:val="00E37571"/>
    <w:rsid w:val="00E41283"/>
    <w:rsid w:val="00E45CB2"/>
    <w:rsid w:val="00E51371"/>
    <w:rsid w:val="00E5559D"/>
    <w:rsid w:val="00E70A4D"/>
    <w:rsid w:val="00E8244C"/>
    <w:rsid w:val="00E83CD0"/>
    <w:rsid w:val="00E94848"/>
    <w:rsid w:val="00EA224A"/>
    <w:rsid w:val="00EB1CB1"/>
    <w:rsid w:val="00EB4CAD"/>
    <w:rsid w:val="00EB4DC4"/>
    <w:rsid w:val="00EB5F25"/>
    <w:rsid w:val="00ED076A"/>
    <w:rsid w:val="00ED12A2"/>
    <w:rsid w:val="00ED5C0E"/>
    <w:rsid w:val="00ED7599"/>
    <w:rsid w:val="00EE1EA3"/>
    <w:rsid w:val="00EE35F5"/>
    <w:rsid w:val="00EE4BC9"/>
    <w:rsid w:val="00EF79CF"/>
    <w:rsid w:val="00F058FC"/>
    <w:rsid w:val="00F251B1"/>
    <w:rsid w:val="00F27F36"/>
    <w:rsid w:val="00F3343C"/>
    <w:rsid w:val="00F35837"/>
    <w:rsid w:val="00F4191D"/>
    <w:rsid w:val="00F5288A"/>
    <w:rsid w:val="00F579AA"/>
    <w:rsid w:val="00F60564"/>
    <w:rsid w:val="00F66D47"/>
    <w:rsid w:val="00F70D12"/>
    <w:rsid w:val="00F77017"/>
    <w:rsid w:val="00F81A01"/>
    <w:rsid w:val="00F87212"/>
    <w:rsid w:val="00F91512"/>
    <w:rsid w:val="00F92206"/>
    <w:rsid w:val="00F93669"/>
    <w:rsid w:val="00F93F54"/>
    <w:rsid w:val="00F96217"/>
    <w:rsid w:val="00FB2EF7"/>
    <w:rsid w:val="00FB3C2A"/>
    <w:rsid w:val="00FB4C57"/>
    <w:rsid w:val="00FB501C"/>
    <w:rsid w:val="00FC27AA"/>
    <w:rsid w:val="00FC334D"/>
    <w:rsid w:val="00FD2B49"/>
    <w:rsid w:val="00FD34CD"/>
    <w:rsid w:val="00FF6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3AAA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ind w:firstLine="17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65B81"/>
    <w:pPr>
      <w:spacing w:line="360" w:lineRule="auto"/>
      <w:ind w:firstLine="0"/>
      <w:jc w:val="both"/>
    </w:pPr>
    <w:rPr>
      <w:sz w:val="28"/>
    </w:rPr>
  </w:style>
  <w:style w:type="paragraph" w:styleId="1">
    <w:name w:val="heading 1"/>
    <w:basedOn w:val="a0"/>
    <w:link w:val="10"/>
    <w:uiPriority w:val="9"/>
    <w:qFormat/>
    <w:rsid w:val="000C036E"/>
    <w:pPr>
      <w:spacing w:before="100" w:beforeAutospacing="1" w:after="100" w:afterAutospacing="1" w:line="240" w:lineRule="auto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A6238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A6238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9D5C8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CE27FF"/>
    <w:pPr>
      <w:ind w:left="720"/>
      <w:contextualSpacing/>
    </w:pPr>
  </w:style>
  <w:style w:type="paragraph" w:styleId="21">
    <w:name w:val="Body Text Indent 2"/>
    <w:basedOn w:val="a0"/>
    <w:link w:val="22"/>
    <w:unhideWhenUsed/>
    <w:rsid w:val="00F96217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1"/>
    <w:link w:val="21"/>
    <w:rsid w:val="00F96217"/>
    <w:rPr>
      <w:rFonts w:eastAsia="Times New Roman"/>
      <w:sz w:val="24"/>
      <w:szCs w:val="24"/>
      <w:lang w:eastAsia="ru-RU"/>
    </w:rPr>
  </w:style>
  <w:style w:type="paragraph" w:customStyle="1" w:styleId="a">
    <w:name w:val="Литобзор"/>
    <w:basedOn w:val="a0"/>
    <w:link w:val="a5"/>
    <w:qFormat/>
    <w:rsid w:val="001B1E02"/>
    <w:pPr>
      <w:numPr>
        <w:numId w:val="2"/>
      </w:numPr>
      <w:autoSpaceDE w:val="0"/>
      <w:autoSpaceDN w:val="0"/>
      <w:adjustRightInd w:val="0"/>
      <w:spacing w:line="240" w:lineRule="auto"/>
    </w:pPr>
    <w:rPr>
      <w:rFonts w:eastAsia="Newton-Italic"/>
      <w:iCs/>
      <w:szCs w:val="16"/>
      <w:lang w:val="en-US"/>
    </w:rPr>
  </w:style>
  <w:style w:type="character" w:customStyle="1" w:styleId="a5">
    <w:name w:val="Литобзор Знак"/>
    <w:basedOn w:val="a1"/>
    <w:link w:val="a"/>
    <w:rsid w:val="001B1E02"/>
    <w:rPr>
      <w:rFonts w:eastAsia="Newton-Italic"/>
      <w:iCs/>
      <w:sz w:val="28"/>
      <w:szCs w:val="16"/>
      <w:lang w:val="en-US"/>
    </w:rPr>
  </w:style>
  <w:style w:type="paragraph" w:styleId="a6">
    <w:name w:val="Balloon Text"/>
    <w:basedOn w:val="a0"/>
    <w:link w:val="a7"/>
    <w:uiPriority w:val="99"/>
    <w:semiHidden/>
    <w:unhideWhenUsed/>
    <w:rsid w:val="00312F3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312F3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uiPriority w:val="9"/>
    <w:rsid w:val="000C036E"/>
    <w:rPr>
      <w:rFonts w:eastAsia="Times New Roman"/>
      <w:b/>
      <w:bCs/>
      <w:kern w:val="36"/>
      <w:sz w:val="48"/>
      <w:szCs w:val="48"/>
      <w:lang w:eastAsia="ru-RU"/>
    </w:rPr>
  </w:style>
  <w:style w:type="character" w:styleId="a8">
    <w:name w:val="Hyperlink"/>
    <w:basedOn w:val="a1"/>
    <w:uiPriority w:val="99"/>
    <w:unhideWhenUsed/>
    <w:rsid w:val="000C036E"/>
    <w:rPr>
      <w:color w:val="0000FF"/>
      <w:u w:val="single"/>
    </w:rPr>
  </w:style>
  <w:style w:type="character" w:customStyle="1" w:styleId="apple-converted-space">
    <w:name w:val="apple-converted-space"/>
    <w:basedOn w:val="a1"/>
    <w:rsid w:val="000C036E"/>
  </w:style>
  <w:style w:type="character" w:customStyle="1" w:styleId="highlight">
    <w:name w:val="highlight"/>
    <w:basedOn w:val="a1"/>
    <w:rsid w:val="000C036E"/>
  </w:style>
  <w:style w:type="character" w:customStyle="1" w:styleId="20">
    <w:name w:val="Заголовок 2 Знак"/>
    <w:basedOn w:val="a1"/>
    <w:link w:val="2"/>
    <w:uiPriority w:val="9"/>
    <w:semiHidden/>
    <w:rsid w:val="00A623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semiHidden/>
    <w:rsid w:val="00A62383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customStyle="1" w:styleId="article-headermeta-info-label">
    <w:name w:val="article-header__meta-info-label"/>
    <w:basedOn w:val="a1"/>
    <w:rsid w:val="00A62383"/>
  </w:style>
  <w:style w:type="character" w:customStyle="1" w:styleId="article-headermeta-info-data">
    <w:name w:val="article-header__meta-info-data"/>
    <w:basedOn w:val="a1"/>
    <w:rsid w:val="00A62383"/>
  </w:style>
  <w:style w:type="paragraph" w:styleId="a9">
    <w:name w:val="Normal (Web)"/>
    <w:basedOn w:val="a0"/>
    <w:uiPriority w:val="99"/>
    <w:semiHidden/>
    <w:unhideWhenUsed/>
    <w:rsid w:val="004C1680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ref-journal">
    <w:name w:val="ref-journal"/>
    <w:basedOn w:val="a1"/>
    <w:rsid w:val="000526BA"/>
  </w:style>
  <w:style w:type="character" w:customStyle="1" w:styleId="ref-vol">
    <w:name w:val="ref-vol"/>
    <w:basedOn w:val="a1"/>
    <w:rsid w:val="000526BA"/>
  </w:style>
  <w:style w:type="character" w:customStyle="1" w:styleId="60">
    <w:name w:val="Заголовок 6 Знак"/>
    <w:basedOn w:val="a1"/>
    <w:link w:val="6"/>
    <w:uiPriority w:val="9"/>
    <w:semiHidden/>
    <w:rsid w:val="009D5C8C"/>
    <w:rPr>
      <w:rFonts w:asciiTheme="majorHAnsi" w:eastAsiaTheme="majorEastAsia" w:hAnsiTheme="majorHAnsi" w:cstheme="majorBidi"/>
      <w:i/>
      <w:iCs/>
      <w:color w:val="243F60" w:themeColor="accent1" w:themeShade="7F"/>
      <w:sz w:val="28"/>
    </w:rPr>
  </w:style>
  <w:style w:type="character" w:customStyle="1" w:styleId="cit">
    <w:name w:val="cit"/>
    <w:basedOn w:val="a1"/>
    <w:rsid w:val="009D5C8C"/>
  </w:style>
  <w:style w:type="character" w:customStyle="1" w:styleId="fm-vol-iss-date">
    <w:name w:val="fm-vol-iss-date"/>
    <w:basedOn w:val="a1"/>
    <w:rsid w:val="009D5C8C"/>
  </w:style>
  <w:style w:type="character" w:customStyle="1" w:styleId="doi">
    <w:name w:val="doi"/>
    <w:basedOn w:val="a1"/>
    <w:rsid w:val="009D5C8C"/>
  </w:style>
  <w:style w:type="character" w:customStyle="1" w:styleId="fm-citation-ids-label">
    <w:name w:val="fm-citation-ids-label"/>
    <w:basedOn w:val="a1"/>
    <w:rsid w:val="009D5C8C"/>
  </w:style>
  <w:style w:type="character" w:customStyle="1" w:styleId="fm-affl">
    <w:name w:val="fm-affl"/>
    <w:basedOn w:val="a1"/>
    <w:rsid w:val="003103DD"/>
  </w:style>
  <w:style w:type="character" w:customStyle="1" w:styleId="email-label">
    <w:name w:val="email-label"/>
    <w:basedOn w:val="a1"/>
    <w:rsid w:val="003103DD"/>
  </w:style>
  <w:style w:type="table" w:styleId="aa">
    <w:name w:val="Table Grid"/>
    <w:basedOn w:val="a2"/>
    <w:uiPriority w:val="59"/>
    <w:rsid w:val="00482B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1"/>
    <w:uiPriority w:val="99"/>
    <w:semiHidden/>
    <w:unhideWhenUsed/>
    <w:rsid w:val="000820D1"/>
    <w:rPr>
      <w:sz w:val="16"/>
      <w:szCs w:val="16"/>
    </w:rPr>
  </w:style>
  <w:style w:type="paragraph" w:styleId="ac">
    <w:name w:val="annotation text"/>
    <w:basedOn w:val="a0"/>
    <w:link w:val="ad"/>
    <w:uiPriority w:val="99"/>
    <w:semiHidden/>
    <w:unhideWhenUsed/>
    <w:rsid w:val="000820D1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1"/>
    <w:link w:val="ac"/>
    <w:uiPriority w:val="99"/>
    <w:semiHidden/>
    <w:rsid w:val="000820D1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820D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0820D1"/>
    <w:rPr>
      <w:b/>
      <w:bCs/>
      <w:sz w:val="20"/>
      <w:szCs w:val="20"/>
    </w:rPr>
  </w:style>
  <w:style w:type="paragraph" w:styleId="af0">
    <w:name w:val="header"/>
    <w:basedOn w:val="a0"/>
    <w:link w:val="af1"/>
    <w:uiPriority w:val="99"/>
    <w:semiHidden/>
    <w:unhideWhenUsed/>
    <w:rsid w:val="00052A55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Верхний колонтитул Знак"/>
    <w:basedOn w:val="a1"/>
    <w:link w:val="af0"/>
    <w:uiPriority w:val="99"/>
    <w:semiHidden/>
    <w:rsid w:val="00052A55"/>
    <w:rPr>
      <w:sz w:val="28"/>
    </w:rPr>
  </w:style>
  <w:style w:type="paragraph" w:styleId="af2">
    <w:name w:val="footer"/>
    <w:basedOn w:val="a0"/>
    <w:link w:val="af3"/>
    <w:uiPriority w:val="99"/>
    <w:unhideWhenUsed/>
    <w:rsid w:val="00052A55"/>
    <w:pPr>
      <w:tabs>
        <w:tab w:val="center" w:pos="4677"/>
        <w:tab w:val="right" w:pos="9355"/>
      </w:tabs>
      <w:spacing w:line="240" w:lineRule="auto"/>
    </w:pPr>
  </w:style>
  <w:style w:type="character" w:customStyle="1" w:styleId="af3">
    <w:name w:val="Нижний колонтитул Знак"/>
    <w:basedOn w:val="a1"/>
    <w:link w:val="af2"/>
    <w:uiPriority w:val="99"/>
    <w:rsid w:val="00052A55"/>
    <w:rPr>
      <w:sz w:val="28"/>
    </w:rPr>
  </w:style>
  <w:style w:type="character" w:styleId="af4">
    <w:name w:val="Emphasis"/>
    <w:basedOn w:val="a1"/>
    <w:uiPriority w:val="20"/>
    <w:qFormat/>
    <w:rsid w:val="002077E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ind w:firstLine="17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65B81"/>
    <w:pPr>
      <w:spacing w:line="360" w:lineRule="auto"/>
      <w:ind w:firstLine="0"/>
      <w:jc w:val="both"/>
    </w:pPr>
    <w:rPr>
      <w:sz w:val="28"/>
    </w:rPr>
  </w:style>
  <w:style w:type="paragraph" w:styleId="1">
    <w:name w:val="heading 1"/>
    <w:basedOn w:val="a0"/>
    <w:link w:val="10"/>
    <w:uiPriority w:val="9"/>
    <w:qFormat/>
    <w:rsid w:val="000C036E"/>
    <w:pPr>
      <w:spacing w:before="100" w:beforeAutospacing="1" w:after="100" w:afterAutospacing="1" w:line="240" w:lineRule="auto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A6238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A6238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9D5C8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CE27FF"/>
    <w:pPr>
      <w:ind w:left="720"/>
      <w:contextualSpacing/>
    </w:pPr>
  </w:style>
  <w:style w:type="paragraph" w:styleId="21">
    <w:name w:val="Body Text Indent 2"/>
    <w:basedOn w:val="a0"/>
    <w:link w:val="22"/>
    <w:unhideWhenUsed/>
    <w:rsid w:val="00F96217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1"/>
    <w:link w:val="21"/>
    <w:rsid w:val="00F96217"/>
    <w:rPr>
      <w:rFonts w:eastAsia="Times New Roman"/>
      <w:sz w:val="24"/>
      <w:szCs w:val="24"/>
      <w:lang w:eastAsia="ru-RU"/>
    </w:rPr>
  </w:style>
  <w:style w:type="paragraph" w:customStyle="1" w:styleId="a">
    <w:name w:val="Литобзор"/>
    <w:basedOn w:val="a0"/>
    <w:link w:val="a5"/>
    <w:qFormat/>
    <w:rsid w:val="001B1E02"/>
    <w:pPr>
      <w:numPr>
        <w:numId w:val="2"/>
      </w:numPr>
      <w:autoSpaceDE w:val="0"/>
      <w:autoSpaceDN w:val="0"/>
      <w:adjustRightInd w:val="0"/>
      <w:spacing w:line="240" w:lineRule="auto"/>
    </w:pPr>
    <w:rPr>
      <w:rFonts w:eastAsia="Newton-Italic"/>
      <w:iCs/>
      <w:szCs w:val="16"/>
      <w:lang w:val="en-US"/>
    </w:rPr>
  </w:style>
  <w:style w:type="character" w:customStyle="1" w:styleId="a5">
    <w:name w:val="Литобзор Знак"/>
    <w:basedOn w:val="a1"/>
    <w:link w:val="a"/>
    <w:rsid w:val="001B1E02"/>
    <w:rPr>
      <w:rFonts w:eastAsia="Newton-Italic"/>
      <w:iCs/>
      <w:sz w:val="28"/>
      <w:szCs w:val="16"/>
      <w:lang w:val="en-US"/>
    </w:rPr>
  </w:style>
  <w:style w:type="paragraph" w:styleId="a6">
    <w:name w:val="Balloon Text"/>
    <w:basedOn w:val="a0"/>
    <w:link w:val="a7"/>
    <w:uiPriority w:val="99"/>
    <w:semiHidden/>
    <w:unhideWhenUsed/>
    <w:rsid w:val="00312F3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312F3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uiPriority w:val="9"/>
    <w:rsid w:val="000C036E"/>
    <w:rPr>
      <w:rFonts w:eastAsia="Times New Roman"/>
      <w:b/>
      <w:bCs/>
      <w:kern w:val="36"/>
      <w:sz w:val="48"/>
      <w:szCs w:val="48"/>
      <w:lang w:eastAsia="ru-RU"/>
    </w:rPr>
  </w:style>
  <w:style w:type="character" w:styleId="a8">
    <w:name w:val="Hyperlink"/>
    <w:basedOn w:val="a1"/>
    <w:uiPriority w:val="99"/>
    <w:unhideWhenUsed/>
    <w:rsid w:val="000C036E"/>
    <w:rPr>
      <w:color w:val="0000FF"/>
      <w:u w:val="single"/>
    </w:rPr>
  </w:style>
  <w:style w:type="character" w:customStyle="1" w:styleId="apple-converted-space">
    <w:name w:val="apple-converted-space"/>
    <w:basedOn w:val="a1"/>
    <w:rsid w:val="000C036E"/>
  </w:style>
  <w:style w:type="character" w:customStyle="1" w:styleId="highlight">
    <w:name w:val="highlight"/>
    <w:basedOn w:val="a1"/>
    <w:rsid w:val="000C036E"/>
  </w:style>
  <w:style w:type="character" w:customStyle="1" w:styleId="20">
    <w:name w:val="Заголовок 2 Знак"/>
    <w:basedOn w:val="a1"/>
    <w:link w:val="2"/>
    <w:uiPriority w:val="9"/>
    <w:semiHidden/>
    <w:rsid w:val="00A623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semiHidden/>
    <w:rsid w:val="00A62383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customStyle="1" w:styleId="article-headermeta-info-label">
    <w:name w:val="article-header__meta-info-label"/>
    <w:basedOn w:val="a1"/>
    <w:rsid w:val="00A62383"/>
  </w:style>
  <w:style w:type="character" w:customStyle="1" w:styleId="article-headermeta-info-data">
    <w:name w:val="article-header__meta-info-data"/>
    <w:basedOn w:val="a1"/>
    <w:rsid w:val="00A62383"/>
  </w:style>
  <w:style w:type="paragraph" w:styleId="a9">
    <w:name w:val="Normal (Web)"/>
    <w:basedOn w:val="a0"/>
    <w:uiPriority w:val="99"/>
    <w:semiHidden/>
    <w:unhideWhenUsed/>
    <w:rsid w:val="004C1680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ref-journal">
    <w:name w:val="ref-journal"/>
    <w:basedOn w:val="a1"/>
    <w:rsid w:val="000526BA"/>
  </w:style>
  <w:style w:type="character" w:customStyle="1" w:styleId="ref-vol">
    <w:name w:val="ref-vol"/>
    <w:basedOn w:val="a1"/>
    <w:rsid w:val="000526BA"/>
  </w:style>
  <w:style w:type="character" w:customStyle="1" w:styleId="60">
    <w:name w:val="Заголовок 6 Знак"/>
    <w:basedOn w:val="a1"/>
    <w:link w:val="6"/>
    <w:uiPriority w:val="9"/>
    <w:semiHidden/>
    <w:rsid w:val="009D5C8C"/>
    <w:rPr>
      <w:rFonts w:asciiTheme="majorHAnsi" w:eastAsiaTheme="majorEastAsia" w:hAnsiTheme="majorHAnsi" w:cstheme="majorBidi"/>
      <w:i/>
      <w:iCs/>
      <w:color w:val="243F60" w:themeColor="accent1" w:themeShade="7F"/>
      <w:sz w:val="28"/>
    </w:rPr>
  </w:style>
  <w:style w:type="character" w:customStyle="1" w:styleId="cit">
    <w:name w:val="cit"/>
    <w:basedOn w:val="a1"/>
    <w:rsid w:val="009D5C8C"/>
  </w:style>
  <w:style w:type="character" w:customStyle="1" w:styleId="fm-vol-iss-date">
    <w:name w:val="fm-vol-iss-date"/>
    <w:basedOn w:val="a1"/>
    <w:rsid w:val="009D5C8C"/>
  </w:style>
  <w:style w:type="character" w:customStyle="1" w:styleId="doi">
    <w:name w:val="doi"/>
    <w:basedOn w:val="a1"/>
    <w:rsid w:val="009D5C8C"/>
  </w:style>
  <w:style w:type="character" w:customStyle="1" w:styleId="fm-citation-ids-label">
    <w:name w:val="fm-citation-ids-label"/>
    <w:basedOn w:val="a1"/>
    <w:rsid w:val="009D5C8C"/>
  </w:style>
  <w:style w:type="character" w:customStyle="1" w:styleId="fm-affl">
    <w:name w:val="fm-affl"/>
    <w:basedOn w:val="a1"/>
    <w:rsid w:val="003103DD"/>
  </w:style>
  <w:style w:type="character" w:customStyle="1" w:styleId="email-label">
    <w:name w:val="email-label"/>
    <w:basedOn w:val="a1"/>
    <w:rsid w:val="003103DD"/>
  </w:style>
  <w:style w:type="table" w:styleId="aa">
    <w:name w:val="Table Grid"/>
    <w:basedOn w:val="a2"/>
    <w:uiPriority w:val="59"/>
    <w:rsid w:val="00482B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1"/>
    <w:uiPriority w:val="99"/>
    <w:semiHidden/>
    <w:unhideWhenUsed/>
    <w:rsid w:val="000820D1"/>
    <w:rPr>
      <w:sz w:val="16"/>
      <w:szCs w:val="16"/>
    </w:rPr>
  </w:style>
  <w:style w:type="paragraph" w:styleId="ac">
    <w:name w:val="annotation text"/>
    <w:basedOn w:val="a0"/>
    <w:link w:val="ad"/>
    <w:uiPriority w:val="99"/>
    <w:semiHidden/>
    <w:unhideWhenUsed/>
    <w:rsid w:val="000820D1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1"/>
    <w:link w:val="ac"/>
    <w:uiPriority w:val="99"/>
    <w:semiHidden/>
    <w:rsid w:val="000820D1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820D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0820D1"/>
    <w:rPr>
      <w:b/>
      <w:bCs/>
      <w:sz w:val="20"/>
      <w:szCs w:val="20"/>
    </w:rPr>
  </w:style>
  <w:style w:type="paragraph" w:styleId="af0">
    <w:name w:val="header"/>
    <w:basedOn w:val="a0"/>
    <w:link w:val="af1"/>
    <w:uiPriority w:val="99"/>
    <w:semiHidden/>
    <w:unhideWhenUsed/>
    <w:rsid w:val="00052A55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Верхний колонтитул Знак"/>
    <w:basedOn w:val="a1"/>
    <w:link w:val="af0"/>
    <w:uiPriority w:val="99"/>
    <w:semiHidden/>
    <w:rsid w:val="00052A55"/>
    <w:rPr>
      <w:sz w:val="28"/>
    </w:rPr>
  </w:style>
  <w:style w:type="paragraph" w:styleId="af2">
    <w:name w:val="footer"/>
    <w:basedOn w:val="a0"/>
    <w:link w:val="af3"/>
    <w:uiPriority w:val="99"/>
    <w:unhideWhenUsed/>
    <w:rsid w:val="00052A55"/>
    <w:pPr>
      <w:tabs>
        <w:tab w:val="center" w:pos="4677"/>
        <w:tab w:val="right" w:pos="9355"/>
      </w:tabs>
      <w:spacing w:line="240" w:lineRule="auto"/>
    </w:pPr>
  </w:style>
  <w:style w:type="character" w:customStyle="1" w:styleId="af3">
    <w:name w:val="Нижний колонтитул Знак"/>
    <w:basedOn w:val="a1"/>
    <w:link w:val="af2"/>
    <w:uiPriority w:val="99"/>
    <w:rsid w:val="00052A55"/>
    <w:rPr>
      <w:sz w:val="28"/>
    </w:rPr>
  </w:style>
  <w:style w:type="character" w:styleId="af4">
    <w:name w:val="Emphasis"/>
    <w:basedOn w:val="a1"/>
    <w:uiPriority w:val="20"/>
    <w:qFormat/>
    <w:rsid w:val="002077E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10409">
          <w:marLeft w:val="0"/>
          <w:marRight w:val="0"/>
          <w:marTop w:val="0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2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1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38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86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9102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707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44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4952149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35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792792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620945">
              <w:marLeft w:val="0"/>
              <w:marRight w:val="0"/>
              <w:marTop w:val="166"/>
              <w:marBottom w:val="16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98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73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05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7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88075">
          <w:marLeft w:val="0"/>
          <w:marRight w:val="0"/>
          <w:marTop w:val="0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83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42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06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820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6469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929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78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4274562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3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72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222266">
          <w:marLeft w:val="0"/>
          <w:marRight w:val="0"/>
          <w:marTop w:val="0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32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57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9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992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075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48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87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6052499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3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27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78594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575998">
              <w:marLeft w:val="0"/>
              <w:marRight w:val="0"/>
              <w:marTop w:val="0"/>
              <w:marBottom w:val="0"/>
              <w:divBdr>
                <w:top w:val="single" w:sz="6" w:space="16" w:color="414141"/>
                <w:left w:val="single" w:sz="6" w:space="18" w:color="414141"/>
                <w:bottom w:val="single" w:sz="6" w:space="0" w:color="414141"/>
                <w:right w:val="single" w:sz="6" w:space="31" w:color="414141"/>
              </w:divBdr>
              <w:divsChild>
                <w:div w:id="55944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4707618">
              <w:marLeft w:val="0"/>
              <w:marRight w:val="0"/>
              <w:marTop w:val="0"/>
              <w:marBottom w:val="0"/>
              <w:divBdr>
                <w:top w:val="single" w:sz="6" w:space="16" w:color="414141"/>
                <w:left w:val="single" w:sz="6" w:space="18" w:color="414141"/>
                <w:bottom w:val="single" w:sz="6" w:space="0" w:color="414141"/>
                <w:right w:val="single" w:sz="6" w:space="31" w:color="414141"/>
              </w:divBdr>
              <w:divsChild>
                <w:div w:id="68466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64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6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4EF05-364F-433A-9E22-C2466E14A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3150</Words>
  <Characters>17961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Borisov</dc:creator>
  <cp:lastModifiedBy>Anna Karpushkina</cp:lastModifiedBy>
  <cp:revision>3</cp:revision>
  <cp:lastPrinted>2017-04-16T18:16:00Z</cp:lastPrinted>
  <dcterms:created xsi:type="dcterms:W3CDTF">2017-09-01T14:48:00Z</dcterms:created>
  <dcterms:modified xsi:type="dcterms:W3CDTF">2017-09-01T14:49:00Z</dcterms:modified>
</cp:coreProperties>
</file>